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32"/>
          <w:szCs w:val="32"/>
        </w:rPr>
      </w:pPr>
      <w:r>
        <w:rPr>
          <w:rFonts w:ascii="Times New Roman" w:hAnsi="Times New Roman" w:eastAsia="方正小标宋简体"/>
          <w:b/>
          <w:sz w:val="44"/>
          <w:szCs w:val="44"/>
        </w:rPr>
        <w:t>编外岗位工资分配管理办法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textAlignment w:val="auto"/>
        <w:rPr>
          <w:rFonts w:ascii="Times New Roman" w:hAnsi="Times New Roman" w:eastAsia="仿宋_GB2312"/>
          <w:sz w:val="32"/>
        </w:rPr>
      </w:pPr>
      <w:r>
        <w:rPr>
          <w:rFonts w:ascii="Times New Roman" w:hAnsi="Times New Roman" w:eastAsia="仿宋_GB2312"/>
          <w:sz w:val="32"/>
        </w:rPr>
        <w:t>为充分调动公司编外岗位人员的工作积极性，建立公平合理、公开透明、有效激励的分配机制，根据公司实际，制订《</w:t>
      </w:r>
      <w:r>
        <w:rPr>
          <w:rFonts w:ascii="Times New Roman" w:hAnsi="Times New Roman" w:eastAsia="仿宋_GB2312"/>
          <w:sz w:val="32"/>
          <w:szCs w:val="32"/>
        </w:rPr>
        <w:t>广西中储粮仓储设备科技有限公司编外岗位工资分配管理办法</w:t>
      </w:r>
      <w:r>
        <w:rPr>
          <w:rFonts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line="540" w:lineRule="exact"/>
        <w:ind w:left="560"/>
        <w:textAlignment w:val="auto"/>
        <w:rPr>
          <w:rFonts w:ascii="Times New Roman" w:hAnsi="Times New Roman" w:eastAsia="黑体"/>
          <w:bCs/>
          <w:sz w:val="32"/>
        </w:rPr>
      </w:pPr>
      <w:r>
        <w:rPr>
          <w:rFonts w:ascii="Times New Roman" w:hAnsi="Times New Roman" w:eastAsia="黑体"/>
          <w:bCs/>
          <w:sz w:val="32"/>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textAlignment w:val="auto"/>
        <w:rPr>
          <w:rFonts w:ascii="Times New Roman" w:hAnsi="Times New Roman" w:eastAsia="仿宋_GB2312"/>
          <w:sz w:val="32"/>
        </w:rPr>
      </w:pPr>
      <w:r>
        <w:rPr>
          <w:rFonts w:hint="eastAsia" w:ascii="Times New Roman" w:hAnsi="Times New Roman" w:eastAsia="仿宋_GB2312"/>
          <w:sz w:val="32"/>
        </w:rPr>
        <w:t>坚持</w:t>
      </w:r>
      <w:r>
        <w:rPr>
          <w:rFonts w:ascii="Times New Roman" w:hAnsi="Times New Roman" w:eastAsia="仿宋_GB2312"/>
          <w:sz w:val="32"/>
        </w:rPr>
        <w:t>“按劳分配”，</w:t>
      </w:r>
      <w:r>
        <w:rPr>
          <w:rFonts w:hint="eastAsia" w:ascii="Times New Roman" w:hAnsi="Times New Roman" w:eastAsia="仿宋_GB2312"/>
          <w:sz w:val="32"/>
        </w:rPr>
        <w:t>激励“多劳多得”，按照</w:t>
      </w:r>
      <w:r>
        <w:rPr>
          <w:rFonts w:ascii="Times New Roman" w:hAnsi="Times New Roman" w:eastAsia="仿宋_GB2312"/>
          <w:sz w:val="32"/>
        </w:rPr>
        <w:t>“公平合理、优劳优酬、责重酬高</w:t>
      </w:r>
      <w:r>
        <w:rPr>
          <w:rFonts w:hint="eastAsia" w:ascii="Times New Roman" w:hAnsi="Times New Roman" w:eastAsia="仿宋_GB2312"/>
          <w:sz w:val="32"/>
        </w:rPr>
        <w:t>、奖惩分明</w:t>
      </w:r>
      <w:r>
        <w:rPr>
          <w:rFonts w:ascii="Times New Roman" w:hAnsi="Times New Roman" w:eastAsia="仿宋_GB2312"/>
          <w:sz w:val="32"/>
        </w:rPr>
        <w:t>”的</w:t>
      </w:r>
      <w:r>
        <w:rPr>
          <w:rFonts w:hint="eastAsia" w:ascii="Times New Roman" w:hAnsi="Times New Roman" w:eastAsia="仿宋_GB2312"/>
          <w:sz w:val="32"/>
        </w:rPr>
        <w:t>原则建立</w:t>
      </w:r>
      <w:r>
        <w:rPr>
          <w:rFonts w:ascii="Times New Roman" w:hAnsi="Times New Roman" w:eastAsia="仿宋_GB2312"/>
          <w:sz w:val="32"/>
        </w:rPr>
        <w:t>工资分配机制，确保岗位人员持续稳定。</w:t>
      </w:r>
    </w:p>
    <w:p>
      <w:pPr>
        <w:keepNext w:val="0"/>
        <w:keepLines w:val="0"/>
        <w:pageBreakBefore w:val="0"/>
        <w:widowControl w:val="0"/>
        <w:kinsoku/>
        <w:wordWrap/>
        <w:overflowPunct/>
        <w:topLinePunct w:val="0"/>
        <w:autoSpaceDE/>
        <w:autoSpaceDN/>
        <w:bidi w:val="0"/>
        <w:adjustRightInd/>
        <w:snapToGrid/>
        <w:spacing w:line="540" w:lineRule="exact"/>
        <w:ind w:left="560"/>
        <w:textAlignment w:val="auto"/>
        <w:rPr>
          <w:rFonts w:ascii="Times New Roman" w:hAnsi="Times New Roman" w:eastAsia="黑体"/>
          <w:bCs/>
          <w:sz w:val="32"/>
        </w:rPr>
      </w:pPr>
      <w:r>
        <w:rPr>
          <w:rFonts w:ascii="Times New Roman" w:hAnsi="Times New Roman" w:eastAsia="黑体"/>
          <w:bCs/>
          <w:sz w:val="32"/>
        </w:rPr>
        <w:t>二、适用范围</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sz w:val="32"/>
        </w:rPr>
      </w:pPr>
      <w:r>
        <w:rPr>
          <w:rFonts w:ascii="Times New Roman" w:hAnsi="Times New Roman" w:eastAsia="仿宋_GB2312"/>
          <w:sz w:val="32"/>
        </w:rPr>
        <w:t>本办法适用于公司编外用工岗位人员，包括但不限于劳务派遣、劳务外包、非全日制用工等岗位。</w:t>
      </w:r>
    </w:p>
    <w:tbl>
      <w:tblPr>
        <w:tblStyle w:val="3"/>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08" w:type="dxa"/>
            <w:vMerge w:val="restart"/>
            <w:vAlign w:val="center"/>
          </w:tcPr>
          <w:p>
            <w:pPr>
              <w:spacing w:line="400" w:lineRule="exact"/>
              <w:jc w:val="center"/>
              <w:rPr>
                <w:rFonts w:ascii="Times New Roman" w:hAnsi="Times New Roman" w:eastAsia="仿宋_GB2312"/>
                <w:b/>
                <w:bCs/>
                <w:sz w:val="32"/>
                <w:szCs w:val="32"/>
              </w:rPr>
            </w:pPr>
            <w:r>
              <w:rPr>
                <w:rFonts w:ascii="Times New Roman" w:hAnsi="Times New Roman" w:eastAsia="仿宋_GB2312"/>
                <w:b/>
                <w:bCs/>
                <w:sz w:val="32"/>
                <w:szCs w:val="32"/>
              </w:rPr>
              <w:t>序号</w:t>
            </w:r>
          </w:p>
        </w:tc>
        <w:tc>
          <w:tcPr>
            <w:tcW w:w="4417" w:type="dxa"/>
            <w:gridSpan w:val="2"/>
            <w:vAlign w:val="center"/>
          </w:tcPr>
          <w:p>
            <w:pPr>
              <w:spacing w:line="400" w:lineRule="exact"/>
              <w:jc w:val="center"/>
              <w:rPr>
                <w:rFonts w:ascii="Times New Roman" w:hAnsi="Times New Roman" w:eastAsia="仿宋_GB2312"/>
                <w:b/>
                <w:bCs/>
                <w:sz w:val="32"/>
                <w:szCs w:val="32"/>
              </w:rPr>
            </w:pPr>
            <w:r>
              <w:rPr>
                <w:rFonts w:ascii="Times New Roman" w:hAnsi="Times New Roman" w:eastAsia="仿宋_GB2312"/>
                <w:b/>
                <w:bCs/>
                <w:sz w:val="32"/>
                <w:szCs w:val="32"/>
              </w:rPr>
              <w:t>适用岗位</w:t>
            </w:r>
          </w:p>
        </w:tc>
        <w:tc>
          <w:tcPr>
            <w:tcW w:w="2209" w:type="dxa"/>
            <w:vMerge w:val="restart"/>
            <w:vAlign w:val="center"/>
          </w:tcPr>
          <w:p>
            <w:pPr>
              <w:spacing w:line="400" w:lineRule="exact"/>
              <w:jc w:val="center"/>
              <w:rPr>
                <w:rFonts w:ascii="Times New Roman" w:hAnsi="Times New Roman" w:eastAsia="仿宋_GB2312"/>
                <w:b/>
                <w:bCs/>
                <w:sz w:val="32"/>
                <w:szCs w:val="32"/>
              </w:rPr>
            </w:pPr>
            <w:r>
              <w:rPr>
                <w:rFonts w:ascii="Times New Roman" w:hAnsi="Times New Roman" w:eastAsia="仿宋_GB2312"/>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08" w:type="dxa"/>
            <w:vMerge w:val="continue"/>
            <w:vAlign w:val="center"/>
          </w:tcPr>
          <w:p>
            <w:pPr>
              <w:spacing w:line="400" w:lineRule="exact"/>
              <w:jc w:val="center"/>
              <w:rPr>
                <w:rFonts w:ascii="Times New Roman" w:hAnsi="Times New Roman" w:eastAsia="仿宋_GB2312"/>
                <w:sz w:val="32"/>
                <w:szCs w:val="32"/>
              </w:rPr>
            </w:pPr>
          </w:p>
        </w:tc>
        <w:tc>
          <w:tcPr>
            <w:tcW w:w="2208" w:type="dxa"/>
            <w:vAlign w:val="center"/>
          </w:tcPr>
          <w:p>
            <w:pPr>
              <w:spacing w:line="400" w:lineRule="exact"/>
              <w:jc w:val="center"/>
              <w:rPr>
                <w:rFonts w:ascii="Times New Roman" w:hAnsi="Times New Roman" w:eastAsia="仿宋_GB2312"/>
                <w:b/>
                <w:bCs/>
                <w:sz w:val="32"/>
                <w:szCs w:val="32"/>
              </w:rPr>
            </w:pPr>
            <w:r>
              <w:rPr>
                <w:rFonts w:ascii="Times New Roman" w:hAnsi="Times New Roman" w:eastAsia="仿宋_GB2312"/>
                <w:b/>
                <w:bCs/>
                <w:sz w:val="32"/>
                <w:szCs w:val="32"/>
              </w:rPr>
              <w:t>岗位性质</w:t>
            </w:r>
          </w:p>
        </w:tc>
        <w:tc>
          <w:tcPr>
            <w:tcW w:w="2209" w:type="dxa"/>
            <w:vAlign w:val="center"/>
          </w:tcPr>
          <w:p>
            <w:pPr>
              <w:spacing w:line="400" w:lineRule="exact"/>
              <w:jc w:val="center"/>
              <w:rPr>
                <w:rFonts w:ascii="Times New Roman" w:hAnsi="Times New Roman" w:eastAsia="仿宋_GB2312"/>
                <w:b/>
                <w:bCs/>
                <w:sz w:val="32"/>
                <w:szCs w:val="32"/>
              </w:rPr>
            </w:pPr>
            <w:r>
              <w:rPr>
                <w:rFonts w:ascii="Times New Roman" w:hAnsi="Times New Roman" w:eastAsia="仿宋_GB2312"/>
                <w:b/>
                <w:bCs/>
                <w:sz w:val="32"/>
                <w:szCs w:val="32"/>
              </w:rPr>
              <w:t>岗位名称</w:t>
            </w:r>
          </w:p>
        </w:tc>
        <w:tc>
          <w:tcPr>
            <w:tcW w:w="2209" w:type="dxa"/>
            <w:vMerge w:val="continue"/>
            <w:vAlign w:val="center"/>
          </w:tcPr>
          <w:p>
            <w:pPr>
              <w:spacing w:line="400" w:lineRule="exact"/>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08" w:type="dxa"/>
            <w:vAlign w:val="center"/>
          </w:tcPr>
          <w:p>
            <w:pPr>
              <w:widowControl/>
              <w:spacing w:line="400" w:lineRule="exact"/>
              <w:jc w:val="center"/>
              <w:textAlignment w:val="center"/>
              <w:rPr>
                <w:rFonts w:ascii="Times New Roman" w:hAnsi="Times New Roman" w:eastAsia="仿宋_GB2312"/>
                <w:sz w:val="32"/>
                <w:szCs w:val="32"/>
              </w:rPr>
            </w:pPr>
            <w:r>
              <w:rPr>
                <w:rFonts w:ascii="Times New Roman" w:hAnsi="Times New Roman" w:eastAsia="仿宋_GB2312"/>
                <w:color w:val="000000"/>
                <w:kern w:val="0"/>
                <w:sz w:val="32"/>
                <w:szCs w:val="32"/>
                <w:lang w:bidi="ar"/>
              </w:rPr>
              <w:t>1</w:t>
            </w:r>
          </w:p>
        </w:tc>
        <w:tc>
          <w:tcPr>
            <w:tcW w:w="2208" w:type="dxa"/>
            <w:vMerge w:val="restart"/>
            <w:vAlign w:val="center"/>
          </w:tcPr>
          <w:p>
            <w:pPr>
              <w:widowControl/>
              <w:spacing w:line="400" w:lineRule="exact"/>
              <w:jc w:val="center"/>
              <w:textAlignment w:val="center"/>
              <w:rPr>
                <w:rFonts w:ascii="Times New Roman" w:hAnsi="Times New Roman" w:eastAsia="仿宋_GB2312"/>
                <w:sz w:val="32"/>
                <w:szCs w:val="32"/>
              </w:rPr>
            </w:pPr>
            <w:r>
              <w:rPr>
                <w:rFonts w:ascii="Times New Roman" w:hAnsi="Times New Roman" w:eastAsia="仿宋_GB2312"/>
                <w:color w:val="000000"/>
                <w:kern w:val="0"/>
                <w:sz w:val="32"/>
                <w:szCs w:val="32"/>
                <w:lang w:bidi="ar"/>
              </w:rPr>
              <w:t>技术岗</w:t>
            </w:r>
          </w:p>
        </w:tc>
        <w:tc>
          <w:tcPr>
            <w:tcW w:w="2209" w:type="dxa"/>
            <w:vAlign w:val="center"/>
          </w:tcPr>
          <w:p>
            <w:pPr>
              <w:widowControl/>
              <w:spacing w:line="400" w:lineRule="exact"/>
              <w:jc w:val="center"/>
              <w:textAlignment w:val="center"/>
              <w:rPr>
                <w:rFonts w:ascii="Times New Roman" w:hAnsi="Times New Roman" w:eastAsia="仿宋_GB2312"/>
                <w:sz w:val="32"/>
                <w:szCs w:val="32"/>
              </w:rPr>
            </w:pPr>
            <w:r>
              <w:rPr>
                <w:rFonts w:ascii="Times New Roman" w:hAnsi="Times New Roman" w:eastAsia="仿宋_GB2312"/>
                <w:color w:val="000000"/>
                <w:kern w:val="0"/>
                <w:sz w:val="32"/>
                <w:szCs w:val="32"/>
                <w:lang w:bidi="ar"/>
              </w:rPr>
              <w:t>主管</w:t>
            </w:r>
          </w:p>
        </w:tc>
        <w:tc>
          <w:tcPr>
            <w:tcW w:w="2209" w:type="dxa"/>
            <w:vAlign w:val="center"/>
          </w:tcPr>
          <w:p>
            <w:pPr>
              <w:spacing w:line="400" w:lineRule="exact"/>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08" w:type="dxa"/>
            <w:vAlign w:val="center"/>
          </w:tcPr>
          <w:p>
            <w:pPr>
              <w:widowControl/>
              <w:spacing w:line="400" w:lineRule="exact"/>
              <w:jc w:val="center"/>
              <w:textAlignment w:val="center"/>
              <w:rPr>
                <w:rFonts w:ascii="Times New Roman" w:hAnsi="Times New Roman" w:eastAsia="仿宋_GB2312"/>
                <w:sz w:val="32"/>
                <w:szCs w:val="32"/>
              </w:rPr>
            </w:pPr>
            <w:r>
              <w:rPr>
                <w:rFonts w:ascii="Times New Roman" w:hAnsi="Times New Roman" w:eastAsia="仿宋_GB2312"/>
                <w:color w:val="000000"/>
                <w:kern w:val="0"/>
                <w:sz w:val="32"/>
                <w:szCs w:val="32"/>
                <w:lang w:bidi="ar"/>
              </w:rPr>
              <w:t>2</w:t>
            </w:r>
          </w:p>
        </w:tc>
        <w:tc>
          <w:tcPr>
            <w:tcW w:w="2208" w:type="dxa"/>
            <w:vMerge w:val="continue"/>
            <w:vAlign w:val="center"/>
          </w:tcPr>
          <w:p>
            <w:pPr>
              <w:spacing w:line="400" w:lineRule="exact"/>
              <w:jc w:val="center"/>
              <w:rPr>
                <w:rFonts w:ascii="Times New Roman" w:hAnsi="Times New Roman" w:eastAsia="仿宋_GB2312"/>
                <w:sz w:val="32"/>
                <w:szCs w:val="32"/>
              </w:rPr>
            </w:pPr>
          </w:p>
        </w:tc>
        <w:tc>
          <w:tcPr>
            <w:tcW w:w="2209" w:type="dxa"/>
            <w:vAlign w:val="center"/>
          </w:tcPr>
          <w:p>
            <w:pPr>
              <w:widowControl/>
              <w:spacing w:line="400" w:lineRule="exact"/>
              <w:jc w:val="center"/>
              <w:textAlignment w:val="center"/>
              <w:rPr>
                <w:rFonts w:ascii="Times New Roman" w:hAnsi="Times New Roman" w:eastAsia="仿宋_GB2312"/>
                <w:sz w:val="32"/>
                <w:szCs w:val="32"/>
              </w:rPr>
            </w:pPr>
            <w:r>
              <w:rPr>
                <w:rFonts w:ascii="Times New Roman" w:hAnsi="Times New Roman" w:eastAsia="仿宋_GB2312"/>
                <w:color w:val="000000"/>
                <w:kern w:val="0"/>
                <w:sz w:val="32"/>
                <w:szCs w:val="32"/>
                <w:lang w:bidi="ar"/>
              </w:rPr>
              <w:t>技术员</w:t>
            </w:r>
          </w:p>
        </w:tc>
        <w:tc>
          <w:tcPr>
            <w:tcW w:w="2209" w:type="dxa"/>
            <w:vAlign w:val="center"/>
          </w:tcPr>
          <w:p>
            <w:pPr>
              <w:spacing w:line="400" w:lineRule="exact"/>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08" w:type="dxa"/>
            <w:vAlign w:val="center"/>
          </w:tcPr>
          <w:p>
            <w:pPr>
              <w:widowControl/>
              <w:spacing w:line="400" w:lineRule="exact"/>
              <w:jc w:val="center"/>
              <w:textAlignment w:val="center"/>
              <w:rPr>
                <w:rFonts w:ascii="Times New Roman" w:hAnsi="Times New Roman" w:eastAsia="仿宋_GB2312"/>
                <w:sz w:val="32"/>
                <w:szCs w:val="32"/>
              </w:rPr>
            </w:pPr>
            <w:r>
              <w:rPr>
                <w:rFonts w:ascii="Times New Roman" w:hAnsi="Times New Roman" w:eastAsia="仿宋_GB2312"/>
                <w:color w:val="000000"/>
                <w:kern w:val="0"/>
                <w:sz w:val="32"/>
                <w:szCs w:val="32"/>
                <w:lang w:bidi="ar"/>
              </w:rPr>
              <w:t>3</w:t>
            </w:r>
          </w:p>
        </w:tc>
        <w:tc>
          <w:tcPr>
            <w:tcW w:w="2208" w:type="dxa"/>
            <w:vMerge w:val="restart"/>
            <w:vAlign w:val="center"/>
          </w:tcPr>
          <w:p>
            <w:pPr>
              <w:widowControl/>
              <w:spacing w:line="400" w:lineRule="exact"/>
              <w:jc w:val="center"/>
              <w:textAlignment w:val="center"/>
              <w:rPr>
                <w:rFonts w:ascii="Times New Roman" w:hAnsi="Times New Roman" w:eastAsia="仿宋_GB2312"/>
                <w:sz w:val="32"/>
                <w:szCs w:val="32"/>
              </w:rPr>
            </w:pPr>
            <w:r>
              <w:rPr>
                <w:rFonts w:ascii="Times New Roman" w:hAnsi="Times New Roman" w:eastAsia="仿宋_GB2312"/>
                <w:color w:val="000000"/>
                <w:kern w:val="0"/>
                <w:sz w:val="32"/>
                <w:szCs w:val="32"/>
                <w:lang w:bidi="ar"/>
              </w:rPr>
              <w:t>业务岗</w:t>
            </w:r>
          </w:p>
        </w:tc>
        <w:tc>
          <w:tcPr>
            <w:tcW w:w="2209" w:type="dxa"/>
            <w:vAlign w:val="center"/>
          </w:tcPr>
          <w:p>
            <w:pPr>
              <w:widowControl/>
              <w:spacing w:line="400" w:lineRule="exact"/>
              <w:jc w:val="center"/>
              <w:textAlignment w:val="center"/>
              <w:rPr>
                <w:rFonts w:ascii="Times New Roman" w:hAnsi="Times New Roman" w:eastAsia="仿宋_GB2312"/>
                <w:sz w:val="32"/>
                <w:szCs w:val="32"/>
              </w:rPr>
            </w:pPr>
            <w:r>
              <w:rPr>
                <w:rFonts w:ascii="Times New Roman" w:hAnsi="Times New Roman" w:eastAsia="仿宋_GB2312"/>
                <w:color w:val="000000"/>
                <w:kern w:val="0"/>
                <w:sz w:val="32"/>
                <w:szCs w:val="32"/>
                <w:lang w:bidi="ar"/>
              </w:rPr>
              <w:t>主管</w:t>
            </w:r>
          </w:p>
        </w:tc>
        <w:tc>
          <w:tcPr>
            <w:tcW w:w="2209" w:type="dxa"/>
            <w:vAlign w:val="center"/>
          </w:tcPr>
          <w:p>
            <w:pPr>
              <w:spacing w:line="400" w:lineRule="exact"/>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08" w:type="dxa"/>
            <w:vAlign w:val="center"/>
          </w:tcPr>
          <w:p>
            <w:pPr>
              <w:widowControl/>
              <w:spacing w:line="400" w:lineRule="exact"/>
              <w:jc w:val="center"/>
              <w:textAlignment w:val="center"/>
              <w:rPr>
                <w:rFonts w:ascii="Times New Roman" w:hAnsi="Times New Roman" w:eastAsia="仿宋_GB2312"/>
                <w:sz w:val="32"/>
                <w:szCs w:val="32"/>
              </w:rPr>
            </w:pPr>
            <w:r>
              <w:rPr>
                <w:rFonts w:ascii="Times New Roman" w:hAnsi="Times New Roman" w:eastAsia="仿宋_GB2312"/>
                <w:color w:val="000000"/>
                <w:kern w:val="0"/>
                <w:sz w:val="32"/>
                <w:szCs w:val="32"/>
                <w:lang w:bidi="ar"/>
              </w:rPr>
              <w:t>4</w:t>
            </w:r>
          </w:p>
        </w:tc>
        <w:tc>
          <w:tcPr>
            <w:tcW w:w="2208" w:type="dxa"/>
            <w:vMerge w:val="continue"/>
            <w:vAlign w:val="center"/>
          </w:tcPr>
          <w:p>
            <w:pPr>
              <w:spacing w:line="400" w:lineRule="exact"/>
              <w:jc w:val="center"/>
              <w:rPr>
                <w:rFonts w:ascii="Times New Roman" w:hAnsi="Times New Roman" w:eastAsia="仿宋_GB2312"/>
                <w:sz w:val="32"/>
                <w:szCs w:val="32"/>
              </w:rPr>
            </w:pPr>
          </w:p>
        </w:tc>
        <w:tc>
          <w:tcPr>
            <w:tcW w:w="2209" w:type="dxa"/>
            <w:vAlign w:val="center"/>
          </w:tcPr>
          <w:p>
            <w:pPr>
              <w:widowControl/>
              <w:spacing w:line="400" w:lineRule="exact"/>
              <w:jc w:val="center"/>
              <w:textAlignment w:val="center"/>
              <w:rPr>
                <w:rFonts w:ascii="Times New Roman" w:hAnsi="Times New Roman" w:eastAsia="仿宋_GB2312"/>
                <w:sz w:val="32"/>
                <w:szCs w:val="32"/>
              </w:rPr>
            </w:pPr>
            <w:r>
              <w:rPr>
                <w:rFonts w:ascii="Times New Roman" w:hAnsi="Times New Roman" w:eastAsia="仿宋_GB2312"/>
                <w:color w:val="000000"/>
                <w:kern w:val="0"/>
                <w:sz w:val="32"/>
                <w:szCs w:val="32"/>
                <w:lang w:bidi="ar"/>
              </w:rPr>
              <w:t>区域经理</w:t>
            </w:r>
          </w:p>
        </w:tc>
        <w:tc>
          <w:tcPr>
            <w:tcW w:w="2209" w:type="dxa"/>
            <w:vAlign w:val="center"/>
          </w:tcPr>
          <w:p>
            <w:pPr>
              <w:spacing w:line="400" w:lineRule="exact"/>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08" w:type="dxa"/>
            <w:vAlign w:val="center"/>
          </w:tcPr>
          <w:p>
            <w:pPr>
              <w:widowControl/>
              <w:spacing w:line="400" w:lineRule="exact"/>
              <w:jc w:val="center"/>
              <w:textAlignment w:val="center"/>
              <w:rPr>
                <w:rFonts w:ascii="Times New Roman" w:hAnsi="Times New Roman" w:eastAsia="仿宋_GB2312"/>
                <w:sz w:val="32"/>
                <w:szCs w:val="32"/>
              </w:rPr>
            </w:pPr>
            <w:r>
              <w:rPr>
                <w:rFonts w:ascii="Times New Roman" w:hAnsi="Times New Roman" w:eastAsia="仿宋_GB2312"/>
                <w:color w:val="000000"/>
                <w:kern w:val="0"/>
                <w:sz w:val="32"/>
                <w:szCs w:val="32"/>
                <w:lang w:bidi="ar"/>
              </w:rPr>
              <w:t>5</w:t>
            </w:r>
          </w:p>
        </w:tc>
        <w:tc>
          <w:tcPr>
            <w:tcW w:w="2208" w:type="dxa"/>
            <w:vMerge w:val="continue"/>
            <w:vAlign w:val="center"/>
          </w:tcPr>
          <w:p>
            <w:pPr>
              <w:spacing w:line="400" w:lineRule="exact"/>
              <w:jc w:val="center"/>
              <w:rPr>
                <w:rFonts w:ascii="Times New Roman" w:hAnsi="Times New Roman" w:eastAsia="仿宋_GB2312"/>
                <w:sz w:val="32"/>
                <w:szCs w:val="32"/>
              </w:rPr>
            </w:pPr>
          </w:p>
        </w:tc>
        <w:tc>
          <w:tcPr>
            <w:tcW w:w="2209" w:type="dxa"/>
            <w:vAlign w:val="center"/>
          </w:tcPr>
          <w:p>
            <w:pPr>
              <w:widowControl/>
              <w:spacing w:line="400" w:lineRule="exact"/>
              <w:jc w:val="center"/>
              <w:textAlignment w:val="center"/>
              <w:rPr>
                <w:rFonts w:ascii="Times New Roman" w:hAnsi="Times New Roman" w:eastAsia="仿宋_GB2312"/>
                <w:sz w:val="32"/>
                <w:szCs w:val="32"/>
              </w:rPr>
            </w:pPr>
            <w:r>
              <w:rPr>
                <w:rFonts w:ascii="Times New Roman" w:hAnsi="Times New Roman" w:eastAsia="仿宋_GB2312"/>
                <w:color w:val="000000"/>
                <w:kern w:val="0"/>
                <w:sz w:val="32"/>
                <w:szCs w:val="32"/>
                <w:lang w:bidi="ar"/>
              </w:rPr>
              <w:t>项目经理</w:t>
            </w:r>
          </w:p>
        </w:tc>
        <w:tc>
          <w:tcPr>
            <w:tcW w:w="2209" w:type="dxa"/>
            <w:vAlign w:val="center"/>
          </w:tcPr>
          <w:p>
            <w:pPr>
              <w:spacing w:line="400" w:lineRule="exact"/>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08" w:type="dxa"/>
            <w:vAlign w:val="center"/>
          </w:tcPr>
          <w:p>
            <w:pPr>
              <w:widowControl/>
              <w:spacing w:line="400" w:lineRule="exact"/>
              <w:jc w:val="center"/>
              <w:textAlignment w:val="center"/>
              <w:rPr>
                <w:rFonts w:ascii="Times New Roman" w:hAnsi="Times New Roman" w:eastAsia="仿宋_GB2312"/>
                <w:sz w:val="32"/>
                <w:szCs w:val="32"/>
              </w:rPr>
            </w:pPr>
            <w:r>
              <w:rPr>
                <w:rFonts w:ascii="Times New Roman" w:hAnsi="Times New Roman" w:eastAsia="仿宋_GB2312"/>
                <w:color w:val="000000"/>
                <w:kern w:val="0"/>
                <w:sz w:val="32"/>
                <w:szCs w:val="32"/>
                <w:lang w:bidi="ar"/>
              </w:rPr>
              <w:t>6</w:t>
            </w:r>
          </w:p>
        </w:tc>
        <w:tc>
          <w:tcPr>
            <w:tcW w:w="2208" w:type="dxa"/>
            <w:vMerge w:val="continue"/>
            <w:vAlign w:val="center"/>
          </w:tcPr>
          <w:p>
            <w:pPr>
              <w:spacing w:line="400" w:lineRule="exact"/>
              <w:jc w:val="center"/>
              <w:rPr>
                <w:rFonts w:ascii="Times New Roman" w:hAnsi="Times New Roman" w:eastAsia="仿宋_GB2312"/>
                <w:sz w:val="32"/>
                <w:szCs w:val="32"/>
              </w:rPr>
            </w:pPr>
          </w:p>
        </w:tc>
        <w:tc>
          <w:tcPr>
            <w:tcW w:w="2209" w:type="dxa"/>
            <w:vAlign w:val="center"/>
          </w:tcPr>
          <w:p>
            <w:pPr>
              <w:widowControl/>
              <w:spacing w:line="400" w:lineRule="exact"/>
              <w:jc w:val="center"/>
              <w:textAlignment w:val="center"/>
              <w:rPr>
                <w:rFonts w:ascii="Times New Roman" w:hAnsi="Times New Roman" w:eastAsia="仿宋_GB2312"/>
                <w:sz w:val="32"/>
                <w:szCs w:val="32"/>
              </w:rPr>
            </w:pPr>
            <w:r>
              <w:rPr>
                <w:rFonts w:ascii="Times New Roman" w:hAnsi="Times New Roman" w:eastAsia="仿宋_GB2312"/>
                <w:color w:val="000000"/>
                <w:kern w:val="0"/>
                <w:sz w:val="32"/>
                <w:szCs w:val="32"/>
                <w:lang w:bidi="ar"/>
              </w:rPr>
              <w:t>后勤员</w:t>
            </w:r>
          </w:p>
        </w:tc>
        <w:tc>
          <w:tcPr>
            <w:tcW w:w="2209" w:type="dxa"/>
            <w:vAlign w:val="center"/>
          </w:tcPr>
          <w:p>
            <w:pPr>
              <w:spacing w:line="400" w:lineRule="exact"/>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08" w:type="dxa"/>
            <w:vAlign w:val="center"/>
          </w:tcPr>
          <w:p>
            <w:pPr>
              <w:widowControl/>
              <w:spacing w:line="400" w:lineRule="exact"/>
              <w:jc w:val="center"/>
              <w:textAlignment w:val="center"/>
              <w:rPr>
                <w:rFonts w:ascii="Times New Roman" w:hAnsi="Times New Roman" w:eastAsia="仿宋_GB2312"/>
                <w:sz w:val="32"/>
                <w:szCs w:val="32"/>
              </w:rPr>
            </w:pPr>
            <w:r>
              <w:rPr>
                <w:rFonts w:ascii="Times New Roman" w:hAnsi="Times New Roman" w:eastAsia="仿宋_GB2312"/>
                <w:color w:val="000000"/>
                <w:kern w:val="0"/>
                <w:sz w:val="32"/>
                <w:szCs w:val="32"/>
                <w:lang w:bidi="ar"/>
              </w:rPr>
              <w:t>7</w:t>
            </w:r>
          </w:p>
        </w:tc>
        <w:tc>
          <w:tcPr>
            <w:tcW w:w="2208" w:type="dxa"/>
            <w:vMerge w:val="restart"/>
            <w:vAlign w:val="center"/>
          </w:tcPr>
          <w:p>
            <w:pPr>
              <w:widowControl/>
              <w:spacing w:line="400" w:lineRule="exact"/>
              <w:jc w:val="center"/>
              <w:textAlignment w:val="center"/>
              <w:rPr>
                <w:rFonts w:ascii="Times New Roman" w:hAnsi="Times New Roman" w:eastAsia="仿宋_GB2312"/>
                <w:sz w:val="32"/>
                <w:szCs w:val="32"/>
              </w:rPr>
            </w:pPr>
            <w:r>
              <w:rPr>
                <w:rFonts w:ascii="Times New Roman" w:hAnsi="Times New Roman" w:eastAsia="仿宋_GB2312"/>
                <w:color w:val="000000"/>
                <w:kern w:val="0"/>
                <w:sz w:val="32"/>
                <w:szCs w:val="32"/>
                <w:lang w:bidi="ar"/>
              </w:rPr>
              <w:t>综合岗</w:t>
            </w:r>
          </w:p>
        </w:tc>
        <w:tc>
          <w:tcPr>
            <w:tcW w:w="2209" w:type="dxa"/>
            <w:vAlign w:val="center"/>
          </w:tcPr>
          <w:p>
            <w:pPr>
              <w:widowControl/>
              <w:spacing w:line="400" w:lineRule="exact"/>
              <w:jc w:val="center"/>
              <w:textAlignment w:val="center"/>
              <w:rPr>
                <w:rFonts w:ascii="Times New Roman" w:hAnsi="Times New Roman" w:eastAsia="仿宋_GB2312"/>
                <w:sz w:val="32"/>
                <w:szCs w:val="32"/>
              </w:rPr>
            </w:pPr>
            <w:r>
              <w:rPr>
                <w:rFonts w:ascii="Times New Roman" w:hAnsi="Times New Roman" w:eastAsia="仿宋_GB2312"/>
                <w:color w:val="000000"/>
                <w:kern w:val="0"/>
                <w:sz w:val="32"/>
                <w:szCs w:val="32"/>
                <w:lang w:bidi="ar"/>
              </w:rPr>
              <w:t>主管</w:t>
            </w:r>
          </w:p>
        </w:tc>
        <w:tc>
          <w:tcPr>
            <w:tcW w:w="2209" w:type="dxa"/>
            <w:vAlign w:val="center"/>
          </w:tcPr>
          <w:p>
            <w:pPr>
              <w:spacing w:line="400" w:lineRule="exact"/>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08" w:type="dxa"/>
            <w:vAlign w:val="center"/>
          </w:tcPr>
          <w:p>
            <w:pPr>
              <w:widowControl/>
              <w:spacing w:line="400" w:lineRule="exact"/>
              <w:jc w:val="center"/>
              <w:textAlignment w:val="center"/>
              <w:rPr>
                <w:rFonts w:ascii="Times New Roman" w:hAnsi="Times New Roman" w:eastAsia="仿宋_GB2312"/>
                <w:sz w:val="32"/>
                <w:szCs w:val="32"/>
              </w:rPr>
            </w:pPr>
            <w:r>
              <w:rPr>
                <w:rFonts w:ascii="Times New Roman" w:hAnsi="Times New Roman" w:eastAsia="仿宋_GB2312"/>
                <w:color w:val="000000"/>
                <w:kern w:val="0"/>
                <w:sz w:val="32"/>
                <w:szCs w:val="32"/>
                <w:lang w:bidi="ar"/>
              </w:rPr>
              <w:t>8</w:t>
            </w:r>
          </w:p>
        </w:tc>
        <w:tc>
          <w:tcPr>
            <w:tcW w:w="2208" w:type="dxa"/>
            <w:vMerge w:val="continue"/>
            <w:vAlign w:val="center"/>
          </w:tcPr>
          <w:p>
            <w:pPr>
              <w:spacing w:line="400" w:lineRule="exact"/>
              <w:jc w:val="center"/>
              <w:rPr>
                <w:rFonts w:ascii="Times New Roman" w:hAnsi="Times New Roman" w:eastAsia="仿宋_GB2312"/>
                <w:sz w:val="32"/>
                <w:szCs w:val="32"/>
              </w:rPr>
            </w:pPr>
          </w:p>
        </w:tc>
        <w:tc>
          <w:tcPr>
            <w:tcW w:w="2209" w:type="dxa"/>
            <w:vAlign w:val="center"/>
          </w:tcPr>
          <w:p>
            <w:pPr>
              <w:widowControl/>
              <w:spacing w:line="400" w:lineRule="exact"/>
              <w:jc w:val="center"/>
              <w:textAlignment w:val="center"/>
              <w:rPr>
                <w:rFonts w:ascii="Times New Roman" w:hAnsi="Times New Roman" w:eastAsia="仿宋_GB2312"/>
                <w:sz w:val="32"/>
                <w:szCs w:val="32"/>
              </w:rPr>
            </w:pPr>
            <w:r>
              <w:rPr>
                <w:rFonts w:ascii="Times New Roman" w:hAnsi="Times New Roman" w:eastAsia="仿宋_GB2312"/>
                <w:color w:val="000000"/>
                <w:kern w:val="0"/>
                <w:sz w:val="32"/>
                <w:szCs w:val="32"/>
                <w:lang w:bidi="ar"/>
              </w:rPr>
              <w:t>文员</w:t>
            </w:r>
          </w:p>
        </w:tc>
        <w:tc>
          <w:tcPr>
            <w:tcW w:w="2209" w:type="dxa"/>
            <w:vAlign w:val="center"/>
          </w:tcPr>
          <w:p>
            <w:pPr>
              <w:spacing w:line="400" w:lineRule="exact"/>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08" w:type="dxa"/>
            <w:vAlign w:val="center"/>
          </w:tcPr>
          <w:p>
            <w:pPr>
              <w:widowControl/>
              <w:spacing w:line="400" w:lineRule="exact"/>
              <w:jc w:val="center"/>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9</w:t>
            </w:r>
          </w:p>
        </w:tc>
        <w:tc>
          <w:tcPr>
            <w:tcW w:w="2208" w:type="dxa"/>
            <w:vMerge w:val="continue"/>
            <w:vAlign w:val="center"/>
          </w:tcPr>
          <w:p>
            <w:pPr>
              <w:spacing w:line="400" w:lineRule="exact"/>
              <w:jc w:val="center"/>
              <w:rPr>
                <w:rFonts w:ascii="Times New Roman" w:hAnsi="Times New Roman" w:eastAsia="仿宋_GB2312"/>
                <w:sz w:val="32"/>
                <w:szCs w:val="32"/>
              </w:rPr>
            </w:pPr>
          </w:p>
        </w:tc>
        <w:tc>
          <w:tcPr>
            <w:tcW w:w="2209" w:type="dxa"/>
            <w:vAlign w:val="center"/>
          </w:tcPr>
          <w:p>
            <w:pPr>
              <w:widowControl/>
              <w:spacing w:line="400" w:lineRule="exact"/>
              <w:jc w:val="center"/>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厨师、保洁等</w:t>
            </w:r>
          </w:p>
        </w:tc>
        <w:tc>
          <w:tcPr>
            <w:tcW w:w="2209" w:type="dxa"/>
            <w:vAlign w:val="center"/>
          </w:tcPr>
          <w:p>
            <w:pPr>
              <w:spacing w:line="400" w:lineRule="exact"/>
              <w:jc w:val="center"/>
              <w:rPr>
                <w:rFonts w:ascii="Times New Roman" w:hAnsi="Times New Roman" w:eastAsia="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540" w:lineRule="exact"/>
        <w:ind w:firstLine="644" w:firstLineChars="200"/>
        <w:textAlignment w:val="auto"/>
        <w:rPr>
          <w:rFonts w:ascii="Times New Roman" w:hAnsi="Times New Roman" w:eastAsia="黑体"/>
          <w:bCs/>
          <w:sz w:val="32"/>
        </w:rPr>
      </w:pPr>
      <w:r>
        <w:rPr>
          <w:rFonts w:ascii="Times New Roman" w:hAnsi="Times New Roman" w:eastAsia="黑体"/>
          <w:bCs/>
          <w:sz w:val="32"/>
        </w:rPr>
        <w:t>三、工资的构成及标准</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left"/>
        <w:textAlignment w:val="auto"/>
        <w:rPr>
          <w:rFonts w:ascii="Times New Roman" w:hAnsi="Times New Roman" w:eastAsia="仿宋_GB2312"/>
          <w:sz w:val="32"/>
        </w:rPr>
      </w:pPr>
      <w:r>
        <w:rPr>
          <w:rFonts w:ascii="Times New Roman" w:hAnsi="Times New Roman" w:eastAsia="仿宋_GB2312"/>
          <w:sz w:val="32"/>
        </w:rPr>
        <w:t>劳务派遣、劳务外包岗位人员工资由基本工资、激励工资、奖励工资、其他工资四部分构成。凡是任职2个及以上岗位的，按最高职务工资计发。厨师、保洁等非全日制用工岗位根据具体岗位情况确定。</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textAlignment w:val="auto"/>
        <w:rPr>
          <w:rFonts w:ascii="Times New Roman" w:hAnsi="Times New Roman" w:eastAsia="仿宋_GB2312"/>
          <w:b/>
          <w:sz w:val="32"/>
        </w:rPr>
      </w:pPr>
      <w:r>
        <w:rPr>
          <w:rFonts w:ascii="Times New Roman" w:hAnsi="Times New Roman" w:eastAsia="仿宋_GB2312"/>
          <w:b/>
          <w:sz w:val="32"/>
        </w:rPr>
        <w:t>（一）基本工资</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textAlignment w:val="auto"/>
        <w:rPr>
          <w:rFonts w:ascii="Times New Roman" w:hAnsi="Times New Roman" w:eastAsia="仿宋_GB2312"/>
          <w:sz w:val="32"/>
        </w:rPr>
      </w:pPr>
      <w:r>
        <w:rPr>
          <w:rFonts w:ascii="Times New Roman" w:hAnsi="Times New Roman" w:eastAsia="仿宋_GB2312"/>
          <w:sz w:val="32"/>
        </w:rPr>
        <w:t>基本工资包括岗位工资和年功工资两个部分。分配原则及标准如下：</w:t>
      </w:r>
    </w:p>
    <w:tbl>
      <w:tblPr>
        <w:tblStyle w:val="3"/>
        <w:tblW w:w="88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2"/>
        <w:gridCol w:w="2195"/>
        <w:gridCol w:w="2323"/>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1" w:hRule="atLeast"/>
          <w:jc w:val="center"/>
        </w:trPr>
        <w:tc>
          <w:tcPr>
            <w:tcW w:w="1982" w:type="dxa"/>
            <w:tcMar>
              <w:top w:w="15" w:type="dxa"/>
              <w:left w:w="15" w:type="dxa"/>
              <w:right w:w="15" w:type="dxa"/>
            </w:tcMar>
            <w:vAlign w:val="center"/>
          </w:tcPr>
          <w:p>
            <w:pPr>
              <w:spacing w:line="400" w:lineRule="exact"/>
              <w:jc w:val="center"/>
              <w:rPr>
                <w:rFonts w:ascii="Times New Roman" w:hAnsi="Times New Roman" w:eastAsia="仿宋_GB2312"/>
                <w:b/>
                <w:bCs/>
                <w:color w:val="000000"/>
                <w:sz w:val="28"/>
                <w:szCs w:val="28"/>
              </w:rPr>
            </w:pPr>
            <w:r>
              <w:rPr>
                <w:rFonts w:ascii="Times New Roman" w:hAnsi="Times New Roman" w:eastAsia="仿宋_GB2312"/>
                <w:b/>
                <w:bCs/>
                <w:sz w:val="32"/>
                <w:szCs w:val="32"/>
              </w:rPr>
              <w:t>岗位性质</w:t>
            </w:r>
          </w:p>
        </w:tc>
        <w:tc>
          <w:tcPr>
            <w:tcW w:w="2195" w:type="dxa"/>
            <w:tcMar>
              <w:top w:w="15" w:type="dxa"/>
              <w:left w:w="15" w:type="dxa"/>
              <w:right w:w="15" w:type="dxa"/>
            </w:tcMar>
            <w:vAlign w:val="center"/>
          </w:tcPr>
          <w:p>
            <w:pPr>
              <w:spacing w:line="400" w:lineRule="exact"/>
              <w:jc w:val="center"/>
              <w:rPr>
                <w:rFonts w:ascii="Times New Roman" w:hAnsi="Times New Roman" w:eastAsia="仿宋_GB2312"/>
                <w:b/>
                <w:bCs/>
                <w:color w:val="000000"/>
                <w:sz w:val="28"/>
                <w:szCs w:val="28"/>
              </w:rPr>
            </w:pPr>
            <w:r>
              <w:rPr>
                <w:rFonts w:ascii="Times New Roman" w:hAnsi="Times New Roman" w:eastAsia="仿宋_GB2312"/>
                <w:b/>
                <w:bCs/>
                <w:sz w:val="32"/>
                <w:szCs w:val="32"/>
              </w:rPr>
              <w:t>岗位名称</w:t>
            </w:r>
          </w:p>
        </w:tc>
        <w:tc>
          <w:tcPr>
            <w:tcW w:w="2323" w:type="dxa"/>
            <w:tcMar>
              <w:top w:w="15" w:type="dxa"/>
              <w:left w:w="15" w:type="dxa"/>
              <w:right w:w="15" w:type="dxa"/>
            </w:tcMar>
            <w:vAlign w:val="center"/>
          </w:tcPr>
          <w:p>
            <w:pPr>
              <w:widowControl/>
              <w:spacing w:line="400" w:lineRule="exact"/>
              <w:jc w:val="center"/>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岗位工资标准</w:t>
            </w:r>
          </w:p>
          <w:p>
            <w:pPr>
              <w:widowControl/>
              <w:spacing w:line="400" w:lineRule="exact"/>
              <w:jc w:val="center"/>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（单位：元/月）</w:t>
            </w:r>
          </w:p>
        </w:tc>
        <w:tc>
          <w:tcPr>
            <w:tcW w:w="2312" w:type="dxa"/>
            <w:tcMar>
              <w:top w:w="15" w:type="dxa"/>
              <w:left w:w="15" w:type="dxa"/>
              <w:right w:w="15" w:type="dxa"/>
            </w:tcMar>
            <w:vAlign w:val="center"/>
          </w:tcPr>
          <w:p>
            <w:pPr>
              <w:widowControl/>
              <w:spacing w:line="400" w:lineRule="exact"/>
              <w:jc w:val="center"/>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年功工资</w:t>
            </w:r>
          </w:p>
          <w:p>
            <w:pPr>
              <w:widowControl/>
              <w:spacing w:line="400" w:lineRule="exact"/>
              <w:jc w:val="center"/>
              <w:textAlignment w:val="center"/>
              <w:rPr>
                <w:rFonts w:ascii="Times New Roman" w:hAnsi="Times New Roman" w:eastAsia="仿宋_GB2312"/>
                <w:b/>
                <w:bCs/>
                <w:color w:val="000000"/>
                <w:sz w:val="32"/>
                <w:szCs w:val="32"/>
              </w:rPr>
            </w:pPr>
            <w:r>
              <w:rPr>
                <w:rFonts w:ascii="Times New Roman" w:hAnsi="Times New Roman" w:eastAsia="仿宋_GB2312"/>
                <w:b/>
                <w:bCs/>
                <w:color w:val="000000"/>
                <w:kern w:val="0"/>
                <w:sz w:val="32"/>
                <w:szCs w:val="32"/>
                <w:lang w:bidi="ar"/>
              </w:rPr>
              <w:t>（单位：元/月）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982" w:type="dxa"/>
            <w:vMerge w:val="restart"/>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32"/>
                <w:szCs w:val="32"/>
                <w:lang w:bidi="ar"/>
              </w:rPr>
              <w:t>技术岗</w:t>
            </w:r>
          </w:p>
        </w:tc>
        <w:tc>
          <w:tcPr>
            <w:tcW w:w="2195" w:type="dxa"/>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32"/>
                <w:szCs w:val="32"/>
                <w:lang w:bidi="ar"/>
              </w:rPr>
              <w:t>主管</w:t>
            </w:r>
          </w:p>
        </w:tc>
        <w:tc>
          <w:tcPr>
            <w:tcW w:w="232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4100</w:t>
            </w:r>
          </w:p>
        </w:tc>
        <w:tc>
          <w:tcPr>
            <w:tcW w:w="2312" w:type="dxa"/>
            <w:vMerge w:val="restart"/>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32"/>
                <w:szCs w:val="32"/>
              </w:rPr>
            </w:pPr>
            <w:r>
              <w:rPr>
                <w:rFonts w:ascii="Times New Roman" w:hAnsi="Times New Roman" w:eastAsia="仿宋_GB2312"/>
                <w:color w:val="000000"/>
                <w:sz w:val="32"/>
                <w:szCs w:val="32"/>
              </w:rPr>
              <w:t>在中储粮系统内工作年限按200元/年计发，不在中储粮系统内工作年限不计发年功工资。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982" w:type="dxa"/>
            <w:vMerge w:val="continue"/>
            <w:tcMar>
              <w:top w:w="15" w:type="dxa"/>
              <w:left w:w="15" w:type="dxa"/>
              <w:right w:w="15" w:type="dxa"/>
            </w:tcMar>
            <w:vAlign w:val="center"/>
          </w:tcPr>
          <w:p>
            <w:pPr>
              <w:spacing w:line="400" w:lineRule="exact"/>
              <w:jc w:val="center"/>
              <w:rPr>
                <w:rFonts w:ascii="Times New Roman" w:hAnsi="Times New Roman" w:eastAsia="仿宋_GB2312"/>
                <w:color w:val="000000"/>
                <w:sz w:val="28"/>
                <w:szCs w:val="28"/>
              </w:rPr>
            </w:pPr>
          </w:p>
        </w:tc>
        <w:tc>
          <w:tcPr>
            <w:tcW w:w="2195" w:type="dxa"/>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32"/>
                <w:szCs w:val="32"/>
                <w:lang w:bidi="ar"/>
              </w:rPr>
              <w:t>技术员</w:t>
            </w:r>
          </w:p>
        </w:tc>
        <w:tc>
          <w:tcPr>
            <w:tcW w:w="232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3800</w:t>
            </w:r>
          </w:p>
        </w:tc>
        <w:tc>
          <w:tcPr>
            <w:tcW w:w="2312" w:type="dxa"/>
            <w:vMerge w:val="continue"/>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982" w:type="dxa"/>
            <w:vMerge w:val="restart"/>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32"/>
                <w:szCs w:val="32"/>
                <w:lang w:bidi="ar"/>
              </w:rPr>
              <w:t>业务岗</w:t>
            </w:r>
          </w:p>
        </w:tc>
        <w:tc>
          <w:tcPr>
            <w:tcW w:w="2195" w:type="dxa"/>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32"/>
                <w:szCs w:val="32"/>
                <w:lang w:bidi="ar"/>
              </w:rPr>
              <w:t>主管</w:t>
            </w:r>
          </w:p>
        </w:tc>
        <w:tc>
          <w:tcPr>
            <w:tcW w:w="232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4100</w:t>
            </w:r>
          </w:p>
        </w:tc>
        <w:tc>
          <w:tcPr>
            <w:tcW w:w="2312" w:type="dxa"/>
            <w:vMerge w:val="continue"/>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982" w:type="dxa"/>
            <w:vMerge w:val="continue"/>
            <w:tcMar>
              <w:top w:w="15" w:type="dxa"/>
              <w:left w:w="15" w:type="dxa"/>
              <w:right w:w="15" w:type="dxa"/>
            </w:tcMar>
            <w:vAlign w:val="center"/>
          </w:tcPr>
          <w:p>
            <w:pPr>
              <w:spacing w:line="400" w:lineRule="exact"/>
              <w:jc w:val="center"/>
              <w:rPr>
                <w:rFonts w:ascii="Times New Roman" w:hAnsi="Times New Roman" w:eastAsia="仿宋_GB2312"/>
                <w:color w:val="000000"/>
                <w:sz w:val="28"/>
                <w:szCs w:val="28"/>
              </w:rPr>
            </w:pPr>
          </w:p>
        </w:tc>
        <w:tc>
          <w:tcPr>
            <w:tcW w:w="2195" w:type="dxa"/>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32"/>
                <w:szCs w:val="32"/>
                <w:lang w:bidi="ar"/>
              </w:rPr>
              <w:t>区域经理</w:t>
            </w:r>
          </w:p>
        </w:tc>
        <w:tc>
          <w:tcPr>
            <w:tcW w:w="232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仿宋_GB2312"/>
                <w:color w:val="FF0000"/>
                <w:sz w:val="32"/>
                <w:szCs w:val="32"/>
              </w:rPr>
            </w:pPr>
            <w:r>
              <w:rPr>
                <w:rFonts w:ascii="Times New Roman" w:hAnsi="Times New Roman" w:eastAsia="仿宋_GB2312"/>
                <w:color w:val="000000"/>
                <w:kern w:val="0"/>
                <w:sz w:val="32"/>
                <w:szCs w:val="32"/>
                <w:lang w:bidi="ar"/>
              </w:rPr>
              <w:t>3800</w:t>
            </w:r>
          </w:p>
        </w:tc>
        <w:tc>
          <w:tcPr>
            <w:tcW w:w="2312" w:type="dxa"/>
            <w:vMerge w:val="continue"/>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982" w:type="dxa"/>
            <w:vMerge w:val="continue"/>
            <w:tcMar>
              <w:top w:w="15" w:type="dxa"/>
              <w:left w:w="15" w:type="dxa"/>
              <w:right w:w="15" w:type="dxa"/>
            </w:tcMar>
            <w:vAlign w:val="center"/>
          </w:tcPr>
          <w:p>
            <w:pPr>
              <w:spacing w:line="400" w:lineRule="exact"/>
              <w:jc w:val="center"/>
              <w:rPr>
                <w:rFonts w:ascii="Times New Roman" w:hAnsi="Times New Roman" w:eastAsia="仿宋_GB2312"/>
                <w:color w:val="000000"/>
                <w:sz w:val="28"/>
                <w:szCs w:val="28"/>
              </w:rPr>
            </w:pPr>
          </w:p>
        </w:tc>
        <w:tc>
          <w:tcPr>
            <w:tcW w:w="2195" w:type="dxa"/>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32"/>
                <w:szCs w:val="32"/>
                <w:lang w:bidi="ar"/>
              </w:rPr>
              <w:t>项目经理</w:t>
            </w:r>
          </w:p>
        </w:tc>
        <w:tc>
          <w:tcPr>
            <w:tcW w:w="232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3500</w:t>
            </w:r>
          </w:p>
        </w:tc>
        <w:tc>
          <w:tcPr>
            <w:tcW w:w="2312" w:type="dxa"/>
            <w:vMerge w:val="continue"/>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982" w:type="dxa"/>
            <w:vMerge w:val="continue"/>
            <w:tcMar>
              <w:top w:w="15" w:type="dxa"/>
              <w:left w:w="15" w:type="dxa"/>
              <w:right w:w="15" w:type="dxa"/>
            </w:tcMar>
            <w:vAlign w:val="center"/>
          </w:tcPr>
          <w:p>
            <w:pPr>
              <w:spacing w:line="400" w:lineRule="exact"/>
              <w:jc w:val="center"/>
              <w:rPr>
                <w:rFonts w:ascii="Times New Roman" w:hAnsi="Times New Roman" w:eastAsia="仿宋_GB2312"/>
                <w:color w:val="000000"/>
                <w:sz w:val="28"/>
                <w:szCs w:val="28"/>
              </w:rPr>
            </w:pPr>
          </w:p>
        </w:tc>
        <w:tc>
          <w:tcPr>
            <w:tcW w:w="2195" w:type="dxa"/>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32"/>
                <w:szCs w:val="32"/>
                <w:lang w:bidi="ar"/>
              </w:rPr>
              <w:t>后勤员</w:t>
            </w:r>
          </w:p>
        </w:tc>
        <w:tc>
          <w:tcPr>
            <w:tcW w:w="232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3400</w:t>
            </w:r>
          </w:p>
        </w:tc>
        <w:tc>
          <w:tcPr>
            <w:tcW w:w="2312" w:type="dxa"/>
            <w:vMerge w:val="continue"/>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982" w:type="dxa"/>
            <w:vMerge w:val="restart"/>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32"/>
                <w:szCs w:val="32"/>
                <w:lang w:bidi="ar"/>
              </w:rPr>
              <w:t>综合岗</w:t>
            </w:r>
          </w:p>
        </w:tc>
        <w:tc>
          <w:tcPr>
            <w:tcW w:w="2195" w:type="dxa"/>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32"/>
                <w:szCs w:val="32"/>
                <w:lang w:bidi="ar"/>
              </w:rPr>
              <w:t>主管</w:t>
            </w:r>
          </w:p>
        </w:tc>
        <w:tc>
          <w:tcPr>
            <w:tcW w:w="232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4100</w:t>
            </w:r>
          </w:p>
        </w:tc>
        <w:tc>
          <w:tcPr>
            <w:tcW w:w="2312" w:type="dxa"/>
            <w:vMerge w:val="continue"/>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982" w:type="dxa"/>
            <w:vMerge w:val="continue"/>
            <w:tcMar>
              <w:top w:w="15" w:type="dxa"/>
              <w:left w:w="15" w:type="dxa"/>
              <w:right w:w="15" w:type="dxa"/>
            </w:tcMar>
            <w:vAlign w:val="center"/>
          </w:tcPr>
          <w:p>
            <w:pPr>
              <w:spacing w:line="400" w:lineRule="exact"/>
              <w:jc w:val="center"/>
              <w:rPr>
                <w:rFonts w:ascii="Times New Roman" w:hAnsi="Times New Roman" w:eastAsia="仿宋_GB2312"/>
                <w:color w:val="000000"/>
                <w:sz w:val="28"/>
                <w:szCs w:val="28"/>
              </w:rPr>
            </w:pPr>
          </w:p>
        </w:tc>
        <w:tc>
          <w:tcPr>
            <w:tcW w:w="2195" w:type="dxa"/>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32"/>
                <w:szCs w:val="32"/>
                <w:lang w:bidi="ar"/>
              </w:rPr>
              <w:t>文员</w:t>
            </w:r>
          </w:p>
        </w:tc>
        <w:tc>
          <w:tcPr>
            <w:tcW w:w="232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3400</w:t>
            </w:r>
          </w:p>
        </w:tc>
        <w:tc>
          <w:tcPr>
            <w:tcW w:w="2312" w:type="dxa"/>
            <w:vMerge w:val="continue"/>
            <w:tcMar>
              <w:top w:w="15" w:type="dxa"/>
              <w:left w:w="15" w:type="dxa"/>
              <w:right w:w="15" w:type="dxa"/>
            </w:tcMar>
            <w:vAlign w:val="center"/>
          </w:tcPr>
          <w:p>
            <w:pPr>
              <w:widowControl/>
              <w:spacing w:line="400" w:lineRule="exact"/>
              <w:jc w:val="center"/>
              <w:textAlignment w:val="center"/>
              <w:rPr>
                <w:rFonts w:ascii="Times New Roman" w:hAnsi="Times New Roman" w:eastAsia="仿宋_GB2312"/>
                <w:color w:val="000000"/>
                <w:sz w:val="28"/>
                <w:szCs w:val="28"/>
              </w:rPr>
            </w:pPr>
          </w:p>
        </w:tc>
      </w:tr>
    </w:tbl>
    <w:p>
      <w:pPr>
        <w:keepNext w:val="0"/>
        <w:keepLines w:val="0"/>
        <w:pageBreakBefore w:val="0"/>
        <w:widowControl w:val="0"/>
        <w:kinsoku/>
        <w:wordWrap/>
        <w:overflowPunct/>
        <w:topLinePunct w:val="0"/>
        <w:autoSpaceDE/>
        <w:autoSpaceDN/>
        <w:bidi w:val="0"/>
        <w:adjustRightInd/>
        <w:snapToGrid/>
        <w:spacing w:line="540" w:lineRule="exact"/>
        <w:ind w:firstLine="644" w:firstLineChars="200"/>
        <w:textAlignment w:val="auto"/>
        <w:rPr>
          <w:rFonts w:ascii="Times New Roman" w:hAnsi="Times New Roman" w:eastAsia="仿宋_GB2312"/>
          <w:b/>
          <w:sz w:val="32"/>
        </w:rPr>
      </w:pPr>
      <w:r>
        <w:rPr>
          <w:rFonts w:ascii="Times New Roman" w:hAnsi="Times New Roman" w:eastAsia="仿宋_GB2312"/>
          <w:b/>
          <w:sz w:val="32"/>
        </w:rPr>
        <w:t>（二）激励工资</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textAlignment w:val="auto"/>
        <w:rPr>
          <w:rFonts w:ascii="Times New Roman" w:hAnsi="Times New Roman" w:eastAsia="仿宋_GB2312"/>
          <w:b/>
          <w:sz w:val="32"/>
        </w:rPr>
      </w:pPr>
      <w:r>
        <w:rPr>
          <w:rFonts w:ascii="Times New Roman" w:hAnsi="Times New Roman" w:eastAsia="仿宋_GB2312"/>
          <w:bCs/>
          <w:sz w:val="32"/>
        </w:rPr>
        <w:t>激励工资发放标准根据企业当年的经营效益及考核结果确定，于当年度末计发。</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textAlignment w:val="auto"/>
        <w:rPr>
          <w:rFonts w:ascii="Times New Roman" w:hAnsi="Times New Roman" w:eastAsia="仿宋_GB2312"/>
          <w:b/>
          <w:sz w:val="32"/>
        </w:rPr>
      </w:pPr>
      <w:r>
        <w:rPr>
          <w:rFonts w:ascii="Times New Roman" w:hAnsi="Times New Roman" w:eastAsia="仿宋_GB2312"/>
          <w:b/>
          <w:sz w:val="32"/>
        </w:rPr>
        <w:t>（三）奖励工资</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Times New Roman" w:hAnsi="Times New Roman" w:eastAsia="仿宋_GB2312"/>
          <w:bCs/>
          <w:sz w:val="32"/>
        </w:rPr>
      </w:pPr>
      <w:r>
        <w:rPr>
          <w:rFonts w:ascii="Times New Roman" w:hAnsi="Times New Roman" w:eastAsia="仿宋_GB2312"/>
          <w:bCs/>
          <w:sz w:val="32"/>
        </w:rPr>
        <w:t xml:space="preserve">    奖励工资包括安全生产奖金、优秀表彰奖励及项目销售奖金等3个部分。其中，安全生产奖金具体根据《广西中储粮仓储设备科技有限公司安全生产管理办法》执行；优秀表彰奖励用于奖励全年工作突出、表现优秀的人员；项目销售奖金根据《广西中储粮仓储设备科技有限公司项目销售奖励管理办法》执行，详见附件。</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textAlignment w:val="auto"/>
        <w:rPr>
          <w:rFonts w:ascii="Times New Roman" w:hAnsi="Times New Roman" w:eastAsia="仿宋_GB2312"/>
          <w:b/>
          <w:bCs/>
          <w:sz w:val="32"/>
        </w:rPr>
      </w:pPr>
      <w:r>
        <w:rPr>
          <w:rFonts w:ascii="Times New Roman" w:hAnsi="Times New Roman" w:eastAsia="仿宋_GB2312"/>
          <w:b/>
          <w:bCs/>
          <w:sz w:val="32"/>
        </w:rPr>
        <w:t>（四）其他工资</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textAlignment w:val="auto"/>
        <w:rPr>
          <w:rFonts w:ascii="Times New Roman" w:hAnsi="Times New Roman" w:eastAsia="仿宋_GB2312"/>
          <w:bCs/>
          <w:sz w:val="32"/>
        </w:rPr>
      </w:pPr>
      <w:r>
        <w:rPr>
          <w:rFonts w:ascii="Times New Roman" w:hAnsi="Times New Roman" w:eastAsia="仿宋_GB2312"/>
          <w:bCs/>
          <w:sz w:val="32"/>
        </w:rPr>
        <w:t>其他工资包括通讯补助、交通补助、节日补助、高温补助、用餐补助、岗位补助等。</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textAlignment w:val="auto"/>
        <w:rPr>
          <w:rFonts w:ascii="Times New Roman" w:hAnsi="Times New Roman" w:eastAsia="仿宋_GB2312"/>
          <w:bCs/>
          <w:sz w:val="32"/>
        </w:rPr>
      </w:pPr>
      <w:r>
        <w:rPr>
          <w:rFonts w:ascii="Times New Roman" w:hAnsi="Times New Roman" w:eastAsia="仿宋_GB2312"/>
          <w:b/>
          <w:bCs/>
          <w:sz w:val="32"/>
        </w:rPr>
        <w:t>1.通讯补助。</w:t>
      </w:r>
      <w:r>
        <w:rPr>
          <w:rFonts w:ascii="Times New Roman" w:hAnsi="Times New Roman" w:eastAsia="仿宋_GB2312"/>
          <w:sz w:val="32"/>
        </w:rPr>
        <w:t>按每人200元/月标准计发，具</w:t>
      </w:r>
      <w:r>
        <w:rPr>
          <w:rFonts w:ascii="Times New Roman" w:hAnsi="Times New Roman" w:eastAsia="仿宋_GB2312"/>
          <w:bCs/>
          <w:sz w:val="32"/>
        </w:rPr>
        <w:t>体根据《广西中储粮仓储设备科技有限公司履职待遇、业务支出管理办法》执行。</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textAlignment w:val="auto"/>
        <w:rPr>
          <w:rFonts w:ascii="Times New Roman" w:hAnsi="Times New Roman" w:eastAsia="仿宋_GB2312"/>
          <w:bCs/>
          <w:sz w:val="32"/>
        </w:rPr>
      </w:pPr>
      <w:r>
        <w:rPr>
          <w:rFonts w:ascii="Times New Roman" w:hAnsi="Times New Roman" w:eastAsia="仿宋_GB2312"/>
          <w:b/>
          <w:bCs/>
          <w:sz w:val="32"/>
        </w:rPr>
        <w:t>2.交通补助。</w:t>
      </w:r>
      <w:r>
        <w:rPr>
          <w:rFonts w:ascii="Times New Roman" w:hAnsi="Times New Roman" w:eastAsia="仿宋_GB2312"/>
          <w:sz w:val="32"/>
        </w:rPr>
        <w:t>按每人300元/月标准计发，</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textAlignment w:val="auto"/>
        <w:rPr>
          <w:rFonts w:ascii="Times New Roman" w:hAnsi="Times New Roman" w:eastAsia="仿宋_GB2312"/>
          <w:sz w:val="32"/>
        </w:rPr>
      </w:pPr>
      <w:r>
        <w:rPr>
          <w:rFonts w:ascii="Times New Roman" w:hAnsi="Times New Roman" w:eastAsia="仿宋_GB2312"/>
          <w:b/>
          <w:bCs/>
          <w:sz w:val="32"/>
        </w:rPr>
        <w:t>3.节日补助。</w:t>
      </w:r>
      <w:r>
        <w:rPr>
          <w:rFonts w:ascii="Times New Roman" w:hAnsi="Times New Roman" w:eastAsia="仿宋_GB2312"/>
          <w:sz w:val="32"/>
        </w:rPr>
        <w:t>参照公司在编在岗人员及按集团公司和分公司有关规定计发。</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textAlignment w:val="auto"/>
        <w:rPr>
          <w:rFonts w:ascii="Times New Roman" w:hAnsi="Times New Roman" w:eastAsia="仿宋_GB2312"/>
          <w:sz w:val="32"/>
        </w:rPr>
      </w:pPr>
      <w:r>
        <w:rPr>
          <w:rFonts w:ascii="Times New Roman" w:hAnsi="Times New Roman" w:eastAsia="仿宋_GB2312"/>
          <w:b/>
          <w:bCs/>
          <w:sz w:val="32"/>
        </w:rPr>
        <w:t>4.高温补助</w:t>
      </w:r>
      <w:r>
        <w:rPr>
          <w:rFonts w:ascii="Times New Roman" w:hAnsi="Times New Roman" w:eastAsia="仿宋_GB2312"/>
          <w:b/>
          <w:sz w:val="32"/>
        </w:rPr>
        <w:t>。</w:t>
      </w:r>
      <w:r>
        <w:rPr>
          <w:rFonts w:ascii="Times New Roman" w:hAnsi="Times New Roman" w:eastAsia="仿宋_GB2312"/>
          <w:sz w:val="32"/>
        </w:rPr>
        <w:t>人员的高温补助每年6至10月按每人100</w:t>
      </w:r>
      <w:r>
        <w:rPr>
          <w:rFonts w:ascii="Times New Roman" w:hAnsi="Times New Roman" w:eastAsia="仿宋_GB2312"/>
          <w:bCs/>
          <w:sz w:val="32"/>
        </w:rPr>
        <w:t>元</w:t>
      </w:r>
      <w:r>
        <w:rPr>
          <w:rFonts w:ascii="Times New Roman" w:hAnsi="Times New Roman" w:eastAsia="仿宋_GB2312"/>
          <w:sz w:val="32"/>
        </w:rPr>
        <w:t>/月计发。</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textAlignment w:val="auto"/>
        <w:rPr>
          <w:rFonts w:ascii="Times New Roman" w:hAnsi="Times New Roman" w:eastAsia="仿宋_GB2312"/>
          <w:bCs/>
          <w:sz w:val="32"/>
        </w:rPr>
      </w:pPr>
      <w:r>
        <w:rPr>
          <w:rFonts w:ascii="Times New Roman" w:hAnsi="Times New Roman" w:eastAsia="仿宋_GB2312"/>
          <w:b/>
          <w:sz w:val="32"/>
        </w:rPr>
        <w:t>5.用餐补助。</w:t>
      </w:r>
      <w:r>
        <w:rPr>
          <w:rFonts w:ascii="Times New Roman" w:hAnsi="Times New Roman" w:eastAsia="仿宋_GB2312"/>
          <w:bCs/>
          <w:sz w:val="32"/>
        </w:rPr>
        <w:t>在公司办公室上班，又没能在公司食堂用餐的，上班时间内，按早餐15元/天、午餐25元/天的标准发放。</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textAlignment w:val="auto"/>
        <w:rPr>
          <w:rFonts w:ascii="Times New Roman" w:hAnsi="Times New Roman" w:eastAsia="仿宋_GB2312"/>
          <w:bCs/>
          <w:sz w:val="32"/>
        </w:rPr>
      </w:pPr>
      <w:r>
        <w:rPr>
          <w:rFonts w:ascii="Times New Roman" w:hAnsi="Times New Roman" w:eastAsia="仿宋_GB2312"/>
          <w:b/>
          <w:sz w:val="32"/>
        </w:rPr>
        <w:t>6.岗位补助。</w:t>
      </w:r>
      <w:r>
        <w:rPr>
          <w:rFonts w:ascii="Times New Roman" w:hAnsi="Times New Roman" w:eastAsia="仿宋_GB2312"/>
          <w:bCs/>
          <w:sz w:val="32"/>
        </w:rPr>
        <w:t>用于补助特殊岗位人员。</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textAlignment w:val="auto"/>
        <w:rPr>
          <w:rFonts w:ascii="Times New Roman" w:hAnsi="Times New Roman" w:eastAsia="仿宋_GB2312"/>
          <w:bCs/>
          <w:sz w:val="32"/>
        </w:rPr>
      </w:pPr>
      <w:r>
        <w:rPr>
          <w:rFonts w:ascii="Times New Roman" w:hAnsi="Times New Roman" w:eastAsia="黑体"/>
          <w:bCs/>
          <w:sz w:val="32"/>
        </w:rPr>
        <w:t>四、试用期人员各项补助分配原则及标准</w:t>
      </w:r>
      <w:r>
        <w:rPr>
          <w:rFonts w:ascii="Times New Roman" w:hAnsi="Times New Roman" w:eastAsia="仿宋_GB2312"/>
          <w:bCs/>
          <w:sz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textAlignment w:val="auto"/>
        <w:rPr>
          <w:rFonts w:ascii="Times New Roman" w:hAnsi="Times New Roman" w:eastAsia="仿宋_GB2312"/>
          <w:bCs/>
          <w:sz w:val="32"/>
        </w:rPr>
      </w:pPr>
      <w:r>
        <w:rPr>
          <w:rFonts w:ascii="Times New Roman" w:hAnsi="Times New Roman" w:eastAsia="仿宋_GB2312"/>
          <w:bCs/>
          <w:sz w:val="32"/>
        </w:rPr>
        <w:t>试用期人员按任职岗位标准的80%计发岗位工资，无年功工资，奖励工资及其他工资的等发放标准与其他编外用工岗位一致。</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textAlignment w:val="auto"/>
        <w:rPr>
          <w:rFonts w:ascii="Times New Roman" w:hAnsi="Times New Roman" w:eastAsia="黑体"/>
          <w:bCs/>
          <w:sz w:val="32"/>
        </w:rPr>
      </w:pPr>
      <w:r>
        <w:rPr>
          <w:rFonts w:ascii="Times New Roman" w:hAnsi="Times New Roman" w:eastAsia="黑体"/>
          <w:bCs/>
          <w:sz w:val="32"/>
        </w:rPr>
        <w:t>五、其他规定</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textAlignment w:val="auto"/>
        <w:rPr>
          <w:rFonts w:ascii="Times New Roman" w:hAnsi="Times New Roman" w:eastAsia="仿宋_GB2312"/>
          <w:sz w:val="32"/>
        </w:rPr>
      </w:pPr>
      <w:r>
        <w:rPr>
          <w:rFonts w:ascii="Times New Roman" w:hAnsi="Times New Roman" w:eastAsia="仿宋_GB2312"/>
          <w:sz w:val="32"/>
        </w:rPr>
        <w:t>（一）人员请事假、病假、带薪公休假、探亲假的其工资按公司规定执行。</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textAlignment w:val="auto"/>
        <w:rPr>
          <w:rFonts w:ascii="Times New Roman" w:hAnsi="Times New Roman" w:eastAsia="仿宋_GB2312"/>
          <w:sz w:val="32"/>
        </w:rPr>
      </w:pPr>
      <w:r>
        <w:rPr>
          <w:rFonts w:ascii="Times New Roman" w:hAnsi="Times New Roman" w:eastAsia="仿宋_GB2312"/>
          <w:sz w:val="32"/>
        </w:rPr>
        <w:t>（二）本方案从2020年1月1起执行。</w:t>
      </w:r>
    </w:p>
    <w:p>
      <w:pPr>
        <w:spacing w:line="560" w:lineRule="exact"/>
        <w:rPr>
          <w:rFonts w:ascii="Times New Roman" w:hAnsi="Times New Roman" w:eastAsia="仿宋_GB2312"/>
          <w:b/>
          <w:bCs/>
          <w:sz w:val="32"/>
        </w:rPr>
      </w:pPr>
    </w:p>
    <w:p>
      <w:pPr>
        <w:spacing w:line="560" w:lineRule="exact"/>
        <w:rPr>
          <w:rFonts w:hint="eastAsia" w:ascii="Times New Roman" w:hAnsi="Times New Roman" w:eastAsia="仿宋_GB2312"/>
          <w:b/>
          <w:bCs/>
          <w:sz w:val="32"/>
          <w:lang w:val="en-US" w:eastAsia="zh-CN"/>
        </w:rPr>
      </w:pPr>
      <w:r>
        <w:rPr>
          <w:rFonts w:hint="eastAsia" w:eastAsia="仿宋_GB2312"/>
          <w:b/>
          <w:bCs/>
          <w:sz w:val="32"/>
          <w:lang w:val="en-US" w:eastAsia="zh-CN"/>
        </w:rPr>
        <w:t>附件：项目销售奖励管理办法</w:t>
      </w:r>
    </w:p>
    <w:p>
      <w:pPr>
        <w:spacing w:line="560" w:lineRule="exact"/>
        <w:rPr>
          <w:rFonts w:ascii="Times New Roman" w:hAnsi="Times New Roman" w:eastAsia="仿宋_GB2312"/>
          <w:b/>
          <w:bCs/>
          <w:sz w:val="32"/>
        </w:rPr>
      </w:pPr>
      <w:r>
        <w:rPr>
          <w:rFonts w:ascii="Times New Roman" w:hAnsi="Times New Roman" w:eastAsia="仿宋_GB2312"/>
          <w:b/>
          <w:bCs/>
          <w:sz w:val="32"/>
        </w:rPr>
        <w:t>附件：</w:t>
      </w:r>
    </w:p>
    <w:p>
      <w:pPr>
        <w:spacing w:line="560" w:lineRule="exact"/>
        <w:rPr>
          <w:rFonts w:ascii="Times New Roman" w:hAnsi="Times New Roman" w:eastAsia="仿宋_GB2312"/>
          <w:b/>
          <w:bCs/>
          <w:sz w:val="32"/>
        </w:rPr>
      </w:pPr>
    </w:p>
    <w:p>
      <w:pPr>
        <w:spacing w:line="560" w:lineRule="exact"/>
        <w:jc w:val="center"/>
        <w:rPr>
          <w:rFonts w:ascii="Times New Roman" w:hAnsi="Times New Roman" w:eastAsia="方正小标宋简体"/>
          <w:b/>
          <w:bCs/>
          <w:sz w:val="44"/>
        </w:rPr>
      </w:pPr>
      <w:r>
        <w:rPr>
          <w:rFonts w:ascii="Times New Roman" w:hAnsi="Times New Roman" w:eastAsia="方正小标宋简体"/>
          <w:b/>
          <w:bCs/>
          <w:sz w:val="44"/>
        </w:rPr>
        <w:t>项目销售奖励管理办法</w:t>
      </w:r>
    </w:p>
    <w:p>
      <w:pPr>
        <w:jc w:val="center"/>
        <w:rPr>
          <w:rFonts w:ascii="Times New Roman" w:hAnsi="Times New Roman" w:eastAsia="仿宋"/>
          <w:sz w:val="32"/>
        </w:rPr>
      </w:pP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根据集团公司、分公司有关工资管理规定以及《劳动法》的相关规定，结合公司编外岗位工资分配管理办法、业务区域化管理实施方案及业务开展的实际需要，建立看实绩、重贡献的奖励分配激励机制，调动员工的工作主动性、积极性和创造性，特制定本办法。</w:t>
      </w:r>
    </w:p>
    <w:p>
      <w:pPr>
        <w:spacing w:line="540" w:lineRule="exact"/>
        <w:ind w:firstLine="644" w:firstLineChars="200"/>
        <w:rPr>
          <w:rFonts w:ascii="Times New Roman" w:hAnsi="Times New Roman" w:eastAsia="黑体"/>
          <w:bCs/>
          <w:sz w:val="32"/>
        </w:rPr>
      </w:pPr>
      <w:r>
        <w:rPr>
          <w:rFonts w:ascii="Times New Roman" w:hAnsi="Times New Roman" w:eastAsia="黑体"/>
          <w:bCs/>
          <w:sz w:val="32"/>
        </w:rPr>
        <w:t>一、项目销售奖励构成</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奖励工资由工程项目奖励工资、设备销售奖励工资及质保期外售后工作奖励工资三部分构成。其中，工程项目奖励工资由工程项目洽谈和工程项目运行管理两部分构成。</w:t>
      </w:r>
    </w:p>
    <w:p>
      <w:pPr>
        <w:spacing w:line="540" w:lineRule="exact"/>
        <w:ind w:firstLine="644" w:firstLineChars="200"/>
        <w:rPr>
          <w:rFonts w:ascii="Times New Roman" w:hAnsi="Times New Roman" w:eastAsia="黑体"/>
          <w:bCs/>
          <w:sz w:val="32"/>
        </w:rPr>
      </w:pPr>
      <w:r>
        <w:rPr>
          <w:rFonts w:ascii="Times New Roman" w:hAnsi="Times New Roman" w:eastAsia="黑体"/>
          <w:bCs/>
          <w:sz w:val="32"/>
        </w:rPr>
        <w:t>二、项目销售奖励分配办法</w:t>
      </w:r>
    </w:p>
    <w:p>
      <w:pPr>
        <w:spacing w:line="540" w:lineRule="exact"/>
        <w:ind w:firstLine="644" w:firstLineChars="200"/>
        <w:rPr>
          <w:rFonts w:ascii="Times New Roman" w:hAnsi="Times New Roman" w:eastAsia="楷体"/>
          <w:b/>
          <w:sz w:val="32"/>
        </w:rPr>
      </w:pPr>
      <w:r>
        <w:rPr>
          <w:rFonts w:ascii="Times New Roman" w:hAnsi="Times New Roman" w:eastAsia="楷体"/>
          <w:b/>
          <w:sz w:val="32"/>
        </w:rPr>
        <w:t>（一）工程项目奖励分配办法</w:t>
      </w:r>
    </w:p>
    <w:p>
      <w:pPr>
        <w:spacing w:line="540" w:lineRule="exact"/>
        <w:ind w:firstLine="644" w:firstLineChars="200"/>
        <w:rPr>
          <w:rFonts w:ascii="Times New Roman" w:hAnsi="Times New Roman" w:eastAsia="仿宋_GB2312"/>
          <w:b/>
          <w:sz w:val="32"/>
        </w:rPr>
      </w:pPr>
      <w:r>
        <w:rPr>
          <w:rFonts w:ascii="Times New Roman" w:hAnsi="Times New Roman" w:eastAsia="仿宋_GB2312"/>
          <w:b/>
          <w:sz w:val="32"/>
        </w:rPr>
        <w:t>1.工程项目洽谈部分</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（1）工程项目信息提供奖励</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为公司提供工程项目洽谈信息者可获得该项奖励。该奖励在工程项目合同签署后按相关要求进行发放。该奖励不属于工程项目洽谈奖励。奖励共分为4挡：</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A档---合同金额10万-100万元---奖励金额3000元。</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B档---合同金额100万-300万元---奖励金额5000元。</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C档---合同金额300万-1000万元---奖励金额8000元。</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D档---合同金额1000万元以上---奖励金额10000元。</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（2）工程项目洽谈奖励</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主导或独立完成业务洽谈工作，最终促成合同签署者可获得该项奖励。该奖励在工程项目合同签署后按相关要求及计提比例进行发放，奖励金额上限为50000元，详见工程项目洽谈奖励计提比例表。对工程项目洽谈工作有突出贡献者可发放额外奖励。</w:t>
      </w:r>
    </w:p>
    <w:p>
      <w:pPr>
        <w:jc w:val="center"/>
        <w:rPr>
          <w:rFonts w:ascii="Times New Roman" w:hAnsi="Times New Roman" w:eastAsia="黑体"/>
          <w:bCs/>
          <w:sz w:val="32"/>
        </w:rPr>
      </w:pPr>
      <w:r>
        <w:rPr>
          <w:rFonts w:ascii="Times New Roman" w:hAnsi="Times New Roman" w:eastAsia="黑体"/>
          <w:bCs/>
          <w:sz w:val="32"/>
        </w:rPr>
        <w:t>工程项目洽谈奖励计提比例表</w:t>
      </w:r>
    </w:p>
    <w:tbl>
      <w:tblPr>
        <w:tblStyle w:val="3"/>
        <w:tblW w:w="8296" w:type="dxa"/>
        <w:jc w:val="center"/>
        <w:tblInd w:w="0" w:type="dxa"/>
        <w:tblLayout w:type="fixed"/>
        <w:tblCellMar>
          <w:top w:w="0" w:type="dxa"/>
          <w:left w:w="108" w:type="dxa"/>
          <w:bottom w:w="0" w:type="dxa"/>
          <w:right w:w="108" w:type="dxa"/>
        </w:tblCellMar>
      </w:tblPr>
      <w:tblGrid>
        <w:gridCol w:w="3868"/>
        <w:gridCol w:w="2213"/>
        <w:gridCol w:w="2215"/>
      </w:tblGrid>
      <w:tr>
        <w:tblPrEx>
          <w:tblLayout w:type="fixed"/>
          <w:tblCellMar>
            <w:top w:w="0" w:type="dxa"/>
            <w:left w:w="108" w:type="dxa"/>
            <w:bottom w:w="0" w:type="dxa"/>
            <w:right w:w="108" w:type="dxa"/>
          </w:tblCellMar>
        </w:tblPrEx>
        <w:trPr>
          <w:trHeight w:val="425" w:hRule="atLeast"/>
          <w:tblHeader/>
          <w:jc w:val="center"/>
        </w:trPr>
        <w:tc>
          <w:tcPr>
            <w:tcW w:w="38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b/>
                <w:color w:val="000000"/>
                <w:kern w:val="0"/>
                <w:sz w:val="32"/>
                <w:szCs w:val="32"/>
              </w:rPr>
            </w:pPr>
            <w:r>
              <w:rPr>
                <w:rFonts w:ascii="Times New Roman" w:hAnsi="Times New Roman" w:eastAsia="仿宋_GB2312"/>
                <w:b/>
                <w:color w:val="000000"/>
                <w:kern w:val="0"/>
                <w:sz w:val="32"/>
                <w:szCs w:val="32"/>
              </w:rPr>
              <w:t>工程项目销售合同金额</w:t>
            </w:r>
          </w:p>
        </w:tc>
        <w:tc>
          <w:tcPr>
            <w:tcW w:w="4428" w:type="dxa"/>
            <w:gridSpan w:val="2"/>
            <w:tcBorders>
              <w:top w:val="single" w:color="auto" w:sz="4" w:space="0"/>
              <w:left w:val="nil"/>
              <w:bottom w:val="single" w:color="auto" w:sz="4" w:space="0"/>
              <w:right w:val="single" w:color="auto" w:sz="4" w:space="0"/>
            </w:tcBorders>
            <w:vAlign w:val="center"/>
          </w:tcPr>
          <w:p>
            <w:pPr>
              <w:widowControl/>
              <w:spacing w:line="500" w:lineRule="exact"/>
              <w:jc w:val="center"/>
              <w:rPr>
                <w:rFonts w:ascii="Times New Roman" w:hAnsi="Times New Roman" w:eastAsia="仿宋_GB2312"/>
                <w:b/>
                <w:color w:val="000000"/>
                <w:kern w:val="0"/>
                <w:sz w:val="32"/>
                <w:szCs w:val="32"/>
              </w:rPr>
            </w:pPr>
            <w:r>
              <w:rPr>
                <w:rFonts w:ascii="Times New Roman" w:hAnsi="Times New Roman" w:eastAsia="仿宋_GB2312"/>
                <w:b/>
                <w:color w:val="000000"/>
                <w:kern w:val="0"/>
                <w:sz w:val="32"/>
                <w:szCs w:val="32"/>
              </w:rPr>
              <w:t>项目洽谈计提情况</w:t>
            </w:r>
          </w:p>
        </w:tc>
      </w:tr>
      <w:tr>
        <w:tblPrEx>
          <w:tblLayout w:type="fixed"/>
          <w:tblCellMar>
            <w:top w:w="0" w:type="dxa"/>
            <w:left w:w="108" w:type="dxa"/>
            <w:bottom w:w="0" w:type="dxa"/>
            <w:right w:w="108" w:type="dxa"/>
          </w:tblCellMar>
        </w:tblPrEx>
        <w:trPr>
          <w:trHeight w:val="425" w:hRule="atLeast"/>
          <w:tblHeader/>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b/>
                <w:color w:val="000000"/>
                <w:kern w:val="0"/>
                <w:sz w:val="32"/>
                <w:szCs w:val="32"/>
              </w:rPr>
            </w:pPr>
          </w:p>
        </w:tc>
        <w:tc>
          <w:tcPr>
            <w:tcW w:w="2213" w:type="dxa"/>
            <w:tcBorders>
              <w:top w:val="nil"/>
              <w:left w:val="nil"/>
              <w:bottom w:val="single" w:color="auto" w:sz="4" w:space="0"/>
              <w:right w:val="single" w:color="auto" w:sz="4" w:space="0"/>
            </w:tcBorders>
            <w:vAlign w:val="center"/>
          </w:tcPr>
          <w:p>
            <w:pPr>
              <w:widowControl/>
              <w:spacing w:line="500" w:lineRule="exact"/>
              <w:jc w:val="center"/>
              <w:rPr>
                <w:rFonts w:ascii="Times New Roman" w:hAnsi="Times New Roman" w:eastAsia="仿宋_GB2312"/>
                <w:b/>
                <w:color w:val="000000"/>
                <w:kern w:val="0"/>
                <w:sz w:val="32"/>
                <w:szCs w:val="32"/>
              </w:rPr>
            </w:pPr>
            <w:r>
              <w:rPr>
                <w:rFonts w:ascii="Times New Roman" w:hAnsi="Times New Roman" w:eastAsia="仿宋_GB2312"/>
                <w:b/>
                <w:color w:val="000000"/>
                <w:kern w:val="0"/>
                <w:sz w:val="32"/>
                <w:szCs w:val="32"/>
              </w:rPr>
              <w:t>毛利率范围</w:t>
            </w:r>
          </w:p>
        </w:tc>
        <w:tc>
          <w:tcPr>
            <w:tcW w:w="2215" w:type="dxa"/>
            <w:tcBorders>
              <w:top w:val="nil"/>
              <w:left w:val="nil"/>
              <w:bottom w:val="single" w:color="auto" w:sz="4" w:space="0"/>
              <w:right w:val="single" w:color="auto" w:sz="4" w:space="0"/>
            </w:tcBorders>
            <w:vAlign w:val="center"/>
          </w:tcPr>
          <w:p>
            <w:pPr>
              <w:widowControl/>
              <w:spacing w:line="500" w:lineRule="exact"/>
              <w:jc w:val="center"/>
              <w:rPr>
                <w:rFonts w:ascii="Times New Roman" w:hAnsi="Times New Roman" w:eastAsia="仿宋_GB2312"/>
                <w:b/>
                <w:color w:val="000000"/>
                <w:kern w:val="0"/>
                <w:sz w:val="32"/>
                <w:szCs w:val="32"/>
              </w:rPr>
            </w:pPr>
            <w:r>
              <w:rPr>
                <w:rFonts w:ascii="Times New Roman" w:hAnsi="Times New Roman" w:eastAsia="仿宋_GB2312"/>
                <w:b/>
                <w:color w:val="000000"/>
                <w:kern w:val="0"/>
                <w:sz w:val="32"/>
                <w:szCs w:val="32"/>
              </w:rPr>
              <w:t>计提比例</w:t>
            </w:r>
          </w:p>
        </w:tc>
      </w:tr>
      <w:tr>
        <w:tblPrEx>
          <w:tblLayout w:type="fixed"/>
          <w:tblCellMar>
            <w:top w:w="0" w:type="dxa"/>
            <w:left w:w="108" w:type="dxa"/>
            <w:bottom w:w="0" w:type="dxa"/>
            <w:right w:w="108" w:type="dxa"/>
          </w:tblCellMar>
        </w:tblPrEx>
        <w:trPr>
          <w:trHeight w:val="425" w:hRule="atLeast"/>
          <w:jc w:val="center"/>
        </w:trPr>
        <w:tc>
          <w:tcPr>
            <w:tcW w:w="38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50万元（含）以下</w:t>
            </w:r>
          </w:p>
        </w:tc>
        <w:tc>
          <w:tcPr>
            <w:tcW w:w="2213"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5%以下</w:t>
            </w:r>
          </w:p>
        </w:tc>
        <w:tc>
          <w:tcPr>
            <w:tcW w:w="2215"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0%</w:t>
            </w:r>
          </w:p>
        </w:tc>
      </w:tr>
      <w:tr>
        <w:tblPrEx>
          <w:tblLayout w:type="fixed"/>
          <w:tblCellMar>
            <w:top w:w="0" w:type="dxa"/>
            <w:left w:w="108" w:type="dxa"/>
            <w:bottom w:w="0" w:type="dxa"/>
            <w:right w:w="108" w:type="dxa"/>
          </w:tblCellMar>
        </w:tblPrEx>
        <w:trPr>
          <w:trHeight w:val="425" w:hRule="atLeast"/>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color w:val="000000"/>
                <w:kern w:val="0"/>
                <w:sz w:val="32"/>
                <w:szCs w:val="32"/>
              </w:rPr>
            </w:pPr>
          </w:p>
        </w:tc>
        <w:tc>
          <w:tcPr>
            <w:tcW w:w="2213"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6-10%</w:t>
            </w:r>
          </w:p>
        </w:tc>
        <w:tc>
          <w:tcPr>
            <w:tcW w:w="2215"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0.3%</w:t>
            </w:r>
          </w:p>
        </w:tc>
      </w:tr>
      <w:tr>
        <w:tblPrEx>
          <w:tblLayout w:type="fixed"/>
          <w:tblCellMar>
            <w:top w:w="0" w:type="dxa"/>
            <w:left w:w="108" w:type="dxa"/>
            <w:bottom w:w="0" w:type="dxa"/>
            <w:right w:w="108" w:type="dxa"/>
          </w:tblCellMar>
        </w:tblPrEx>
        <w:trPr>
          <w:trHeight w:val="425" w:hRule="atLeast"/>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color w:val="000000"/>
                <w:kern w:val="0"/>
                <w:sz w:val="32"/>
                <w:szCs w:val="32"/>
              </w:rPr>
            </w:pPr>
          </w:p>
        </w:tc>
        <w:tc>
          <w:tcPr>
            <w:tcW w:w="2213"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11-20%</w:t>
            </w:r>
          </w:p>
        </w:tc>
        <w:tc>
          <w:tcPr>
            <w:tcW w:w="2215"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0.5%</w:t>
            </w:r>
          </w:p>
        </w:tc>
      </w:tr>
      <w:tr>
        <w:tblPrEx>
          <w:tblLayout w:type="fixed"/>
          <w:tblCellMar>
            <w:top w:w="0" w:type="dxa"/>
            <w:left w:w="108" w:type="dxa"/>
            <w:bottom w:w="0" w:type="dxa"/>
            <w:right w:w="108" w:type="dxa"/>
          </w:tblCellMar>
        </w:tblPrEx>
        <w:trPr>
          <w:trHeight w:val="425" w:hRule="atLeast"/>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color w:val="000000"/>
                <w:kern w:val="0"/>
                <w:sz w:val="32"/>
                <w:szCs w:val="32"/>
              </w:rPr>
            </w:pPr>
          </w:p>
        </w:tc>
        <w:tc>
          <w:tcPr>
            <w:tcW w:w="2213"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21-30%</w:t>
            </w:r>
          </w:p>
        </w:tc>
        <w:tc>
          <w:tcPr>
            <w:tcW w:w="2215"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0.7%</w:t>
            </w:r>
          </w:p>
        </w:tc>
      </w:tr>
      <w:tr>
        <w:tblPrEx>
          <w:tblLayout w:type="fixed"/>
          <w:tblCellMar>
            <w:top w:w="0" w:type="dxa"/>
            <w:left w:w="108" w:type="dxa"/>
            <w:bottom w:w="0" w:type="dxa"/>
            <w:right w:w="108" w:type="dxa"/>
          </w:tblCellMar>
        </w:tblPrEx>
        <w:trPr>
          <w:trHeight w:val="425" w:hRule="atLeast"/>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color w:val="000000"/>
                <w:kern w:val="0"/>
                <w:sz w:val="32"/>
                <w:szCs w:val="32"/>
              </w:rPr>
            </w:pPr>
          </w:p>
        </w:tc>
        <w:tc>
          <w:tcPr>
            <w:tcW w:w="2213"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30%以上</w:t>
            </w:r>
          </w:p>
        </w:tc>
        <w:tc>
          <w:tcPr>
            <w:tcW w:w="2215"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p>
        </w:tc>
      </w:tr>
      <w:tr>
        <w:tblPrEx>
          <w:tblLayout w:type="fixed"/>
          <w:tblCellMar>
            <w:top w:w="0" w:type="dxa"/>
            <w:left w:w="108" w:type="dxa"/>
            <w:bottom w:w="0" w:type="dxa"/>
            <w:right w:w="108" w:type="dxa"/>
          </w:tblCellMar>
        </w:tblPrEx>
        <w:trPr>
          <w:trHeight w:val="440" w:hRule="atLeast"/>
          <w:jc w:val="center"/>
        </w:trPr>
        <w:tc>
          <w:tcPr>
            <w:tcW w:w="38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50-100万元（含）</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5%以下</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2000元</w:t>
            </w:r>
          </w:p>
        </w:tc>
      </w:tr>
      <w:tr>
        <w:tblPrEx>
          <w:tblLayout w:type="fixed"/>
          <w:tblCellMar>
            <w:top w:w="0" w:type="dxa"/>
            <w:left w:w="108" w:type="dxa"/>
            <w:bottom w:w="0" w:type="dxa"/>
            <w:right w:w="108" w:type="dxa"/>
          </w:tblCellMar>
        </w:tblPrEx>
        <w:trPr>
          <w:trHeight w:val="425" w:hRule="atLeast"/>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color w:val="000000"/>
                <w:kern w:val="0"/>
                <w:sz w:val="32"/>
                <w:szCs w:val="32"/>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6-10%</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0.3%</w:t>
            </w:r>
          </w:p>
        </w:tc>
      </w:tr>
      <w:tr>
        <w:tblPrEx>
          <w:tblLayout w:type="fixed"/>
          <w:tblCellMar>
            <w:top w:w="0" w:type="dxa"/>
            <w:left w:w="108" w:type="dxa"/>
            <w:bottom w:w="0" w:type="dxa"/>
            <w:right w:w="108" w:type="dxa"/>
          </w:tblCellMar>
        </w:tblPrEx>
        <w:trPr>
          <w:trHeight w:val="425" w:hRule="atLeast"/>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color w:val="000000"/>
                <w:kern w:val="0"/>
                <w:sz w:val="32"/>
                <w:szCs w:val="32"/>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11-20%</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0.5%</w:t>
            </w:r>
          </w:p>
        </w:tc>
      </w:tr>
      <w:tr>
        <w:tblPrEx>
          <w:tblLayout w:type="fixed"/>
          <w:tblCellMar>
            <w:top w:w="0" w:type="dxa"/>
            <w:left w:w="108" w:type="dxa"/>
            <w:bottom w:w="0" w:type="dxa"/>
            <w:right w:w="108" w:type="dxa"/>
          </w:tblCellMar>
        </w:tblPrEx>
        <w:trPr>
          <w:trHeight w:val="425" w:hRule="atLeast"/>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color w:val="000000"/>
                <w:kern w:val="0"/>
                <w:sz w:val="32"/>
                <w:szCs w:val="32"/>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21-30%</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0.7%</w:t>
            </w:r>
          </w:p>
        </w:tc>
      </w:tr>
      <w:tr>
        <w:tblPrEx>
          <w:tblLayout w:type="fixed"/>
          <w:tblCellMar>
            <w:top w:w="0" w:type="dxa"/>
            <w:left w:w="108" w:type="dxa"/>
            <w:bottom w:w="0" w:type="dxa"/>
            <w:right w:w="108" w:type="dxa"/>
          </w:tblCellMar>
        </w:tblPrEx>
        <w:trPr>
          <w:trHeight w:val="425" w:hRule="atLeast"/>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color w:val="000000"/>
                <w:kern w:val="0"/>
                <w:sz w:val="32"/>
                <w:szCs w:val="32"/>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30%以上</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p>
        </w:tc>
      </w:tr>
      <w:tr>
        <w:tblPrEx>
          <w:tblLayout w:type="fixed"/>
          <w:tblCellMar>
            <w:top w:w="0" w:type="dxa"/>
            <w:left w:w="108" w:type="dxa"/>
            <w:bottom w:w="0" w:type="dxa"/>
            <w:right w:w="108" w:type="dxa"/>
          </w:tblCellMar>
        </w:tblPrEx>
        <w:trPr>
          <w:trHeight w:val="425" w:hRule="atLeast"/>
          <w:jc w:val="center"/>
        </w:trPr>
        <w:tc>
          <w:tcPr>
            <w:tcW w:w="38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100-300万元（含）</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5%以下</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3000元</w:t>
            </w:r>
          </w:p>
        </w:tc>
      </w:tr>
      <w:tr>
        <w:tblPrEx>
          <w:tblLayout w:type="fixed"/>
          <w:tblCellMar>
            <w:top w:w="0" w:type="dxa"/>
            <w:left w:w="108" w:type="dxa"/>
            <w:bottom w:w="0" w:type="dxa"/>
            <w:right w:w="108" w:type="dxa"/>
          </w:tblCellMar>
        </w:tblPrEx>
        <w:trPr>
          <w:trHeight w:val="425" w:hRule="atLeast"/>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color w:val="000000"/>
                <w:kern w:val="0"/>
                <w:sz w:val="32"/>
                <w:szCs w:val="32"/>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6-10%</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0.3%</w:t>
            </w:r>
          </w:p>
        </w:tc>
      </w:tr>
      <w:tr>
        <w:tblPrEx>
          <w:tblLayout w:type="fixed"/>
          <w:tblCellMar>
            <w:top w:w="0" w:type="dxa"/>
            <w:left w:w="108" w:type="dxa"/>
            <w:bottom w:w="0" w:type="dxa"/>
            <w:right w:w="108" w:type="dxa"/>
          </w:tblCellMar>
        </w:tblPrEx>
        <w:trPr>
          <w:trHeight w:val="425" w:hRule="atLeast"/>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color w:val="000000"/>
                <w:kern w:val="0"/>
                <w:sz w:val="32"/>
                <w:szCs w:val="32"/>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11-20%</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0.5%</w:t>
            </w:r>
          </w:p>
        </w:tc>
      </w:tr>
      <w:tr>
        <w:tblPrEx>
          <w:tblLayout w:type="fixed"/>
          <w:tblCellMar>
            <w:top w:w="0" w:type="dxa"/>
            <w:left w:w="108" w:type="dxa"/>
            <w:bottom w:w="0" w:type="dxa"/>
            <w:right w:w="108" w:type="dxa"/>
          </w:tblCellMar>
        </w:tblPrEx>
        <w:trPr>
          <w:trHeight w:val="425" w:hRule="atLeast"/>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color w:val="000000"/>
                <w:kern w:val="0"/>
                <w:sz w:val="32"/>
                <w:szCs w:val="32"/>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21-30%</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0.7%</w:t>
            </w:r>
          </w:p>
        </w:tc>
      </w:tr>
      <w:tr>
        <w:tblPrEx>
          <w:tblLayout w:type="fixed"/>
          <w:tblCellMar>
            <w:top w:w="0" w:type="dxa"/>
            <w:left w:w="108" w:type="dxa"/>
            <w:bottom w:w="0" w:type="dxa"/>
            <w:right w:w="108" w:type="dxa"/>
          </w:tblCellMar>
        </w:tblPrEx>
        <w:trPr>
          <w:trHeight w:val="425" w:hRule="atLeast"/>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color w:val="000000"/>
                <w:kern w:val="0"/>
                <w:sz w:val="32"/>
                <w:szCs w:val="32"/>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30%以上</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p>
        </w:tc>
      </w:tr>
      <w:tr>
        <w:tblPrEx>
          <w:tblLayout w:type="fixed"/>
          <w:tblCellMar>
            <w:top w:w="0" w:type="dxa"/>
            <w:left w:w="108" w:type="dxa"/>
            <w:bottom w:w="0" w:type="dxa"/>
            <w:right w:w="108" w:type="dxa"/>
          </w:tblCellMar>
        </w:tblPrEx>
        <w:trPr>
          <w:trHeight w:val="425" w:hRule="atLeast"/>
          <w:jc w:val="center"/>
        </w:trPr>
        <w:tc>
          <w:tcPr>
            <w:tcW w:w="38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300-500万元（含）</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5%以下</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4000元</w:t>
            </w:r>
          </w:p>
        </w:tc>
      </w:tr>
      <w:tr>
        <w:tblPrEx>
          <w:tblLayout w:type="fixed"/>
          <w:tblCellMar>
            <w:top w:w="0" w:type="dxa"/>
            <w:left w:w="108" w:type="dxa"/>
            <w:bottom w:w="0" w:type="dxa"/>
            <w:right w:w="108" w:type="dxa"/>
          </w:tblCellMar>
        </w:tblPrEx>
        <w:trPr>
          <w:trHeight w:val="425" w:hRule="atLeast"/>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color w:val="000000"/>
                <w:kern w:val="0"/>
                <w:sz w:val="32"/>
                <w:szCs w:val="32"/>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6-10%</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0.3%</w:t>
            </w:r>
          </w:p>
        </w:tc>
      </w:tr>
      <w:tr>
        <w:tblPrEx>
          <w:tblLayout w:type="fixed"/>
          <w:tblCellMar>
            <w:top w:w="0" w:type="dxa"/>
            <w:left w:w="108" w:type="dxa"/>
            <w:bottom w:w="0" w:type="dxa"/>
            <w:right w:w="108" w:type="dxa"/>
          </w:tblCellMar>
        </w:tblPrEx>
        <w:trPr>
          <w:trHeight w:val="425" w:hRule="atLeast"/>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color w:val="000000"/>
                <w:kern w:val="0"/>
                <w:sz w:val="32"/>
                <w:szCs w:val="32"/>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11-20%</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0.5%</w:t>
            </w:r>
          </w:p>
        </w:tc>
      </w:tr>
      <w:tr>
        <w:tblPrEx>
          <w:tblLayout w:type="fixed"/>
          <w:tblCellMar>
            <w:top w:w="0" w:type="dxa"/>
            <w:left w:w="108" w:type="dxa"/>
            <w:bottom w:w="0" w:type="dxa"/>
            <w:right w:w="108" w:type="dxa"/>
          </w:tblCellMar>
        </w:tblPrEx>
        <w:trPr>
          <w:trHeight w:val="425" w:hRule="atLeast"/>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color w:val="000000"/>
                <w:kern w:val="0"/>
                <w:sz w:val="32"/>
                <w:szCs w:val="32"/>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21-30%</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0.7%</w:t>
            </w:r>
          </w:p>
        </w:tc>
      </w:tr>
      <w:tr>
        <w:tblPrEx>
          <w:tblLayout w:type="fixed"/>
          <w:tblCellMar>
            <w:top w:w="0" w:type="dxa"/>
            <w:left w:w="108" w:type="dxa"/>
            <w:bottom w:w="0" w:type="dxa"/>
            <w:right w:w="108" w:type="dxa"/>
          </w:tblCellMar>
        </w:tblPrEx>
        <w:trPr>
          <w:trHeight w:val="425" w:hRule="atLeast"/>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color w:val="000000"/>
                <w:kern w:val="0"/>
                <w:sz w:val="32"/>
                <w:szCs w:val="32"/>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30%以上</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p>
        </w:tc>
      </w:tr>
      <w:tr>
        <w:tblPrEx>
          <w:tblLayout w:type="fixed"/>
          <w:tblCellMar>
            <w:top w:w="0" w:type="dxa"/>
            <w:left w:w="108" w:type="dxa"/>
            <w:bottom w:w="0" w:type="dxa"/>
            <w:right w:w="108" w:type="dxa"/>
          </w:tblCellMar>
        </w:tblPrEx>
        <w:trPr>
          <w:trHeight w:val="425" w:hRule="atLeast"/>
          <w:jc w:val="center"/>
        </w:trPr>
        <w:tc>
          <w:tcPr>
            <w:tcW w:w="38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500-1000万元（含）</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5%以下</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5000元</w:t>
            </w:r>
          </w:p>
        </w:tc>
      </w:tr>
      <w:tr>
        <w:tblPrEx>
          <w:tblLayout w:type="fixed"/>
          <w:tblCellMar>
            <w:top w:w="0" w:type="dxa"/>
            <w:left w:w="108" w:type="dxa"/>
            <w:bottom w:w="0" w:type="dxa"/>
            <w:right w:w="108" w:type="dxa"/>
          </w:tblCellMar>
        </w:tblPrEx>
        <w:trPr>
          <w:trHeight w:val="425" w:hRule="atLeast"/>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color w:val="000000"/>
                <w:kern w:val="0"/>
                <w:sz w:val="32"/>
                <w:szCs w:val="32"/>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6-10%</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0.3%</w:t>
            </w:r>
          </w:p>
        </w:tc>
      </w:tr>
      <w:tr>
        <w:tblPrEx>
          <w:tblLayout w:type="fixed"/>
          <w:tblCellMar>
            <w:top w:w="0" w:type="dxa"/>
            <w:left w:w="108" w:type="dxa"/>
            <w:bottom w:w="0" w:type="dxa"/>
            <w:right w:w="108" w:type="dxa"/>
          </w:tblCellMar>
        </w:tblPrEx>
        <w:trPr>
          <w:trHeight w:val="425" w:hRule="atLeast"/>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color w:val="000000"/>
                <w:kern w:val="0"/>
                <w:sz w:val="32"/>
                <w:szCs w:val="32"/>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11-20%</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0.5%</w:t>
            </w:r>
          </w:p>
        </w:tc>
      </w:tr>
      <w:tr>
        <w:tblPrEx>
          <w:tblLayout w:type="fixed"/>
          <w:tblCellMar>
            <w:top w:w="0" w:type="dxa"/>
            <w:left w:w="108" w:type="dxa"/>
            <w:bottom w:w="0" w:type="dxa"/>
            <w:right w:w="108" w:type="dxa"/>
          </w:tblCellMar>
        </w:tblPrEx>
        <w:trPr>
          <w:trHeight w:val="425" w:hRule="atLeast"/>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color w:val="000000"/>
                <w:kern w:val="0"/>
                <w:sz w:val="32"/>
                <w:szCs w:val="32"/>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21-30%</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0.7%</w:t>
            </w:r>
          </w:p>
        </w:tc>
      </w:tr>
      <w:tr>
        <w:tblPrEx>
          <w:tblLayout w:type="fixed"/>
          <w:tblCellMar>
            <w:top w:w="0" w:type="dxa"/>
            <w:left w:w="108" w:type="dxa"/>
            <w:bottom w:w="0" w:type="dxa"/>
            <w:right w:w="108" w:type="dxa"/>
          </w:tblCellMar>
        </w:tblPrEx>
        <w:trPr>
          <w:trHeight w:val="425" w:hRule="atLeast"/>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color w:val="000000"/>
                <w:kern w:val="0"/>
                <w:sz w:val="32"/>
                <w:szCs w:val="32"/>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30%以上</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p>
        </w:tc>
      </w:tr>
      <w:tr>
        <w:tblPrEx>
          <w:tblLayout w:type="fixed"/>
          <w:tblCellMar>
            <w:top w:w="0" w:type="dxa"/>
            <w:left w:w="108" w:type="dxa"/>
            <w:bottom w:w="0" w:type="dxa"/>
            <w:right w:w="108" w:type="dxa"/>
          </w:tblCellMar>
        </w:tblPrEx>
        <w:trPr>
          <w:trHeight w:val="425" w:hRule="atLeast"/>
          <w:jc w:val="center"/>
        </w:trPr>
        <w:tc>
          <w:tcPr>
            <w:tcW w:w="38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1000万元以上</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5%以下</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5000元</w:t>
            </w:r>
          </w:p>
        </w:tc>
      </w:tr>
      <w:tr>
        <w:tblPrEx>
          <w:tblLayout w:type="fixed"/>
          <w:tblCellMar>
            <w:top w:w="0" w:type="dxa"/>
            <w:left w:w="108" w:type="dxa"/>
            <w:bottom w:w="0" w:type="dxa"/>
            <w:right w:w="108" w:type="dxa"/>
          </w:tblCellMar>
        </w:tblPrEx>
        <w:trPr>
          <w:trHeight w:val="425" w:hRule="atLeast"/>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color w:val="000000"/>
                <w:kern w:val="0"/>
                <w:sz w:val="32"/>
                <w:szCs w:val="32"/>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6-10%</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0.3%</w:t>
            </w:r>
          </w:p>
        </w:tc>
      </w:tr>
      <w:tr>
        <w:tblPrEx>
          <w:tblLayout w:type="fixed"/>
          <w:tblCellMar>
            <w:top w:w="0" w:type="dxa"/>
            <w:left w:w="108" w:type="dxa"/>
            <w:bottom w:w="0" w:type="dxa"/>
            <w:right w:w="108" w:type="dxa"/>
          </w:tblCellMar>
        </w:tblPrEx>
        <w:trPr>
          <w:trHeight w:val="425" w:hRule="atLeast"/>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color w:val="000000"/>
                <w:kern w:val="0"/>
                <w:sz w:val="32"/>
                <w:szCs w:val="32"/>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11-20%</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0.5%</w:t>
            </w:r>
          </w:p>
        </w:tc>
      </w:tr>
      <w:tr>
        <w:tblPrEx>
          <w:tblLayout w:type="fixed"/>
          <w:tblCellMar>
            <w:top w:w="0" w:type="dxa"/>
            <w:left w:w="108" w:type="dxa"/>
            <w:bottom w:w="0" w:type="dxa"/>
            <w:right w:w="108" w:type="dxa"/>
          </w:tblCellMar>
        </w:tblPrEx>
        <w:trPr>
          <w:trHeight w:val="425" w:hRule="atLeast"/>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color w:val="000000"/>
                <w:kern w:val="0"/>
                <w:sz w:val="32"/>
                <w:szCs w:val="32"/>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21-30%</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0.7%</w:t>
            </w:r>
          </w:p>
        </w:tc>
      </w:tr>
      <w:tr>
        <w:tblPrEx>
          <w:tblLayout w:type="fixed"/>
          <w:tblCellMar>
            <w:top w:w="0" w:type="dxa"/>
            <w:left w:w="108" w:type="dxa"/>
            <w:bottom w:w="0" w:type="dxa"/>
            <w:right w:w="108" w:type="dxa"/>
          </w:tblCellMar>
        </w:tblPrEx>
        <w:trPr>
          <w:trHeight w:val="425" w:hRule="atLeast"/>
          <w:jc w:val="center"/>
        </w:trPr>
        <w:tc>
          <w:tcPr>
            <w:tcW w:w="3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Times New Roman" w:hAnsi="Times New Roman" w:eastAsia="仿宋_GB2312"/>
                <w:color w:val="000000"/>
                <w:kern w:val="0"/>
                <w:sz w:val="32"/>
                <w:szCs w:val="32"/>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30%以上</w:t>
            </w:r>
          </w:p>
        </w:tc>
        <w:tc>
          <w:tcPr>
            <w:tcW w:w="22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p>
        </w:tc>
      </w:tr>
    </w:tbl>
    <w:p>
      <w:pPr>
        <w:spacing w:line="540" w:lineRule="exact"/>
        <w:ind w:firstLine="644" w:firstLineChars="200"/>
        <w:rPr>
          <w:rFonts w:ascii="Times New Roman" w:hAnsi="Times New Roman" w:eastAsia="仿宋_GB2312"/>
          <w:b/>
          <w:sz w:val="32"/>
        </w:rPr>
      </w:pPr>
      <w:r>
        <w:rPr>
          <w:rFonts w:ascii="Times New Roman" w:hAnsi="Times New Roman" w:eastAsia="仿宋_GB2312"/>
          <w:b/>
          <w:sz w:val="32"/>
        </w:rPr>
        <w:t>2.工程项目运行管理部分</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工程项目运行管理奖励将根据工程项目销售合同金额按相应计提比例发放，详见工程项目运行管理奖励计提比例表，奖励金额上限为30000元。</w:t>
      </w:r>
    </w:p>
    <w:p>
      <w:pPr>
        <w:spacing w:line="540" w:lineRule="exact"/>
        <w:jc w:val="center"/>
        <w:rPr>
          <w:rFonts w:ascii="Times New Roman" w:hAnsi="Times New Roman" w:eastAsia="黑体"/>
          <w:bCs/>
          <w:sz w:val="32"/>
        </w:rPr>
      </w:pPr>
      <w:r>
        <w:rPr>
          <w:rFonts w:ascii="Times New Roman" w:hAnsi="Times New Roman" w:eastAsia="黑体"/>
          <w:bCs/>
          <w:sz w:val="32"/>
        </w:rPr>
        <w:t>工程项目运行管理奖励计提比例表</w:t>
      </w:r>
    </w:p>
    <w:tbl>
      <w:tblPr>
        <w:tblStyle w:val="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4148" w:type="dxa"/>
            <w:vAlign w:val="center"/>
          </w:tcPr>
          <w:p>
            <w:pPr>
              <w:spacing w:line="500" w:lineRule="exact"/>
              <w:jc w:val="center"/>
              <w:rPr>
                <w:rFonts w:ascii="Times New Roman" w:hAnsi="Times New Roman" w:eastAsia="仿宋_GB2312"/>
                <w:b/>
                <w:sz w:val="32"/>
                <w:szCs w:val="32"/>
              </w:rPr>
            </w:pPr>
            <w:r>
              <w:rPr>
                <w:rFonts w:ascii="Times New Roman" w:hAnsi="Times New Roman" w:eastAsia="仿宋_GB2312"/>
                <w:b/>
                <w:color w:val="000000"/>
                <w:kern w:val="0"/>
                <w:sz w:val="32"/>
                <w:szCs w:val="32"/>
              </w:rPr>
              <w:t>工程项目销售合同金额</w:t>
            </w:r>
          </w:p>
        </w:tc>
        <w:tc>
          <w:tcPr>
            <w:tcW w:w="4148" w:type="dxa"/>
            <w:vAlign w:val="center"/>
          </w:tcPr>
          <w:p>
            <w:pPr>
              <w:spacing w:line="500" w:lineRule="exact"/>
              <w:jc w:val="center"/>
              <w:rPr>
                <w:rFonts w:ascii="Times New Roman" w:hAnsi="Times New Roman" w:eastAsia="仿宋_GB2312"/>
                <w:b/>
                <w:sz w:val="32"/>
                <w:szCs w:val="32"/>
              </w:rPr>
            </w:pPr>
            <w:r>
              <w:rPr>
                <w:rFonts w:ascii="Times New Roman" w:hAnsi="Times New Roman" w:eastAsia="仿宋_GB2312"/>
                <w:b/>
                <w:sz w:val="32"/>
                <w:szCs w:val="32"/>
              </w:rPr>
              <w:t>工程项目运行管理计提比例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4148" w:type="dxa"/>
            <w:vAlign w:val="center"/>
          </w:tcPr>
          <w:p>
            <w:pPr>
              <w:spacing w:line="500" w:lineRule="exact"/>
              <w:jc w:val="center"/>
              <w:rPr>
                <w:rFonts w:ascii="Times New Roman" w:hAnsi="Times New Roman" w:eastAsia="仿宋_GB2312"/>
                <w:sz w:val="32"/>
                <w:szCs w:val="32"/>
              </w:rPr>
            </w:pPr>
            <w:r>
              <w:rPr>
                <w:rFonts w:ascii="Times New Roman" w:hAnsi="Times New Roman" w:eastAsia="仿宋_GB2312"/>
                <w:sz w:val="32"/>
                <w:szCs w:val="32"/>
              </w:rPr>
              <w:t>500万元（含）以下</w:t>
            </w:r>
          </w:p>
        </w:tc>
        <w:tc>
          <w:tcPr>
            <w:tcW w:w="4148" w:type="dxa"/>
            <w:vAlign w:val="center"/>
          </w:tcPr>
          <w:p>
            <w:pPr>
              <w:spacing w:line="500" w:lineRule="exact"/>
              <w:jc w:val="center"/>
              <w:rPr>
                <w:rFonts w:ascii="Times New Roman" w:hAnsi="Times New Roman" w:eastAsia="仿宋_GB2312"/>
                <w:sz w:val="32"/>
                <w:szCs w:val="32"/>
              </w:rPr>
            </w:pPr>
            <w:r>
              <w:rPr>
                <w:rFonts w:ascii="Times New Roman" w:hAnsi="Times New Roman" w:eastAsia="仿宋_GB2312"/>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4148" w:type="dxa"/>
            <w:vAlign w:val="center"/>
          </w:tcPr>
          <w:p>
            <w:pPr>
              <w:spacing w:line="500" w:lineRule="exact"/>
              <w:jc w:val="center"/>
              <w:rPr>
                <w:rFonts w:ascii="Times New Roman" w:hAnsi="Times New Roman" w:eastAsia="仿宋_GB2312"/>
                <w:sz w:val="32"/>
                <w:szCs w:val="32"/>
              </w:rPr>
            </w:pPr>
            <w:r>
              <w:rPr>
                <w:rFonts w:ascii="Times New Roman" w:hAnsi="Times New Roman" w:eastAsia="仿宋_GB2312"/>
                <w:sz w:val="32"/>
                <w:szCs w:val="32"/>
              </w:rPr>
              <w:t>500万元以上</w:t>
            </w:r>
          </w:p>
        </w:tc>
        <w:tc>
          <w:tcPr>
            <w:tcW w:w="4148" w:type="dxa"/>
            <w:vAlign w:val="center"/>
          </w:tcPr>
          <w:p>
            <w:pPr>
              <w:spacing w:line="500" w:lineRule="exact"/>
              <w:jc w:val="center"/>
              <w:rPr>
                <w:rFonts w:ascii="Times New Roman" w:hAnsi="Times New Roman" w:eastAsia="仿宋_GB2312"/>
                <w:sz w:val="32"/>
                <w:szCs w:val="32"/>
              </w:rPr>
            </w:pPr>
            <w:r>
              <w:rPr>
                <w:rFonts w:ascii="Times New Roman" w:hAnsi="Times New Roman" w:eastAsia="仿宋_GB2312"/>
                <w:sz w:val="32"/>
                <w:szCs w:val="32"/>
              </w:rPr>
              <w:t>0.3%</w:t>
            </w:r>
          </w:p>
        </w:tc>
      </w:tr>
    </w:tbl>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该奖励金额内容包含前期管理、中期管理和后期管理三个部分，分别占该项奖励金额的25%、65%和10%，详见工程项目运行管理奖励构成表。</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（1）前期管理部分</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包含内容及发放标准：</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①现场查勘，包含项目建设基础信息和影像资料收集等内容，奖励占比2%。发放标准：勘查表内容填写详尽且及时可全额发放。</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②方案制作，包含项目方案及报价制作，询价、比价资料收集整理等内容，奖励占比8%。发放标准：a、方案内容与客户实际需求一致，内容准确。b、方案审核流程一次通过。c、方案电子版制作时间不超过2个日历天。以上3项考核内容均满足时可全额发放。</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③标书制作，包含招标文件购买、投标流程办理、投标文件制作、审核、打印、招投标资料整理、归档等内容，奖励占比12%。发放标准：a、对招标文件解读正确、全面，制作响应文件时能实现逐条对应，无错项、漏项。b、投标文件电子版制作时间不超过2个日历天（除签署文件、资格审查文件或其他需要邮寄取得原件的文件外）。c、科室负责人审核阶段无明显错误的。d、投标文件装订符合招标文件要求，无遗漏且美观大方；附件正确、齐全。以上4项考核内容均满足时可全额发放。</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④后勤前期管理，包含合同制作及签署流程办理、项目首款请款资料准备及流程办理、相关会议资料准备及签署流程办理等），奖励占比3%。发放标准：相关文件审核和签署流程完成及时，会议资料准备全面且及时可全额发放。</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（2）中期管理部分</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包含内容及发放标准：</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①项目现场管理，包含项目建设中所有现场管理工作，以及项目进度款催款工作，奖励占比45%。发放标准：a、项目建设未超期，工程资料按时签署。b、及时、妥善的处理好项目建设过程中所遇到的问题。c、项目管理过程中无个人原因让公司承受损失的。以上3项考核内容均满足时可全额发放。</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②工程资料制作，包含工程项目所有工程资料的制作、审核及整理归档，奖励占比10%。发放标准：a、工程资料无漏项、错项。b、早于工程建设进度完成资料制作。c、工程资料审核流程一次通过。以上3项考核内容均满足时可全额发放。</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③协调验收，包含项目验收流程所有协调工作及验收阶段款项催收工作，奖励占比8%。发放标准：a、工程项目竣工后10个工作日内完成验收工作的，以验收资料签署日期为准。b、工程项目验收后，30个日历日内催回款项（特殊情况除外）。以上2项考核内容均满足时可全额发放。</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④后勤管理，包含进度款及质保金请款资料准备、文件审核流程办理、相关会议资料准备及文件签署流程办理等，奖励占比2%。发放标准：相关文件拟写、审核和签署均及时完成，所有工程资料均在验收资料收到之日起2个工作日内完整归档，可全额发放。</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（3）后期管理部分</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包含内容及发放标准：</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①质保期内售后，包含实际完成售后工作及售后单据制作、签署及流程办理等，奖励占比5%。发放标准：a、售后人员能够在售后检查完成当日签署售后确认单。b、售后人员能够在规定时间内完成售后工作。c、售后人员能够在售后工作完成当日签署售后结算单。d、售后回访客户无投诉。以上4项考核内容均满足时可全额发放。</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②催收质保金，奖励占比5%。发放标准：工程项目质保期到期后，30个日历日内催回款项可全额发放。</w:t>
      </w:r>
    </w:p>
    <w:p>
      <w:pPr>
        <w:spacing w:line="540" w:lineRule="exact"/>
        <w:jc w:val="center"/>
        <w:rPr>
          <w:rFonts w:ascii="Times New Roman" w:hAnsi="Times New Roman" w:eastAsia="黑体"/>
          <w:bCs/>
          <w:sz w:val="32"/>
        </w:rPr>
      </w:pPr>
      <w:r>
        <w:rPr>
          <w:rFonts w:ascii="Times New Roman" w:hAnsi="Times New Roman" w:eastAsia="黑体"/>
          <w:bCs/>
          <w:sz w:val="32"/>
        </w:rPr>
        <w:t>工程项目运行管理奖励构成表</w:t>
      </w:r>
    </w:p>
    <w:tbl>
      <w:tblPr>
        <w:tblStyle w:val="3"/>
        <w:tblW w:w="8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5514"/>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blHeader/>
          <w:jc w:val="center"/>
        </w:trPr>
        <w:tc>
          <w:tcPr>
            <w:tcW w:w="1615" w:type="dxa"/>
            <w:vAlign w:val="center"/>
          </w:tcPr>
          <w:p>
            <w:pPr>
              <w:spacing w:line="500" w:lineRule="exact"/>
              <w:jc w:val="center"/>
              <w:rPr>
                <w:rFonts w:ascii="Times New Roman" w:hAnsi="Times New Roman" w:eastAsia="仿宋_GB2312"/>
                <w:b/>
                <w:sz w:val="32"/>
                <w:szCs w:val="32"/>
              </w:rPr>
            </w:pPr>
            <w:r>
              <w:rPr>
                <w:rFonts w:ascii="Times New Roman" w:hAnsi="Times New Roman" w:eastAsia="仿宋_GB2312"/>
                <w:b/>
                <w:sz w:val="32"/>
                <w:szCs w:val="32"/>
              </w:rPr>
              <w:t>管理阶段</w:t>
            </w:r>
          </w:p>
        </w:tc>
        <w:tc>
          <w:tcPr>
            <w:tcW w:w="5514" w:type="dxa"/>
            <w:vAlign w:val="center"/>
          </w:tcPr>
          <w:p>
            <w:pPr>
              <w:spacing w:line="500" w:lineRule="exact"/>
              <w:jc w:val="center"/>
              <w:rPr>
                <w:rFonts w:ascii="Times New Roman" w:hAnsi="Times New Roman" w:eastAsia="仿宋_GB2312"/>
                <w:b/>
                <w:sz w:val="32"/>
                <w:szCs w:val="32"/>
              </w:rPr>
            </w:pPr>
            <w:r>
              <w:rPr>
                <w:rFonts w:ascii="Times New Roman" w:hAnsi="Times New Roman" w:eastAsia="仿宋_GB2312"/>
                <w:b/>
                <w:sz w:val="32"/>
                <w:szCs w:val="32"/>
              </w:rPr>
              <w:t>具体内容</w:t>
            </w:r>
          </w:p>
        </w:tc>
        <w:tc>
          <w:tcPr>
            <w:tcW w:w="1674" w:type="dxa"/>
            <w:vAlign w:val="center"/>
          </w:tcPr>
          <w:p>
            <w:pPr>
              <w:spacing w:line="500" w:lineRule="exact"/>
              <w:jc w:val="center"/>
              <w:rPr>
                <w:rFonts w:ascii="Times New Roman" w:hAnsi="Times New Roman" w:eastAsia="仿宋_GB2312"/>
                <w:b/>
                <w:sz w:val="32"/>
                <w:szCs w:val="32"/>
              </w:rPr>
            </w:pPr>
            <w:r>
              <w:rPr>
                <w:rFonts w:ascii="Times New Roman" w:hAnsi="Times New Roman" w:eastAsia="仿宋_GB2312"/>
                <w:b/>
                <w:sz w:val="32"/>
                <w:szCs w:val="32"/>
              </w:rPr>
              <w:t>构成比例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615" w:type="dxa"/>
            <w:vMerge w:val="restart"/>
            <w:vAlign w:val="center"/>
          </w:tcPr>
          <w:p>
            <w:pPr>
              <w:spacing w:line="500" w:lineRule="exact"/>
              <w:jc w:val="center"/>
              <w:rPr>
                <w:rFonts w:ascii="Times New Roman" w:hAnsi="Times New Roman" w:eastAsia="仿宋_GB2312"/>
                <w:sz w:val="32"/>
                <w:szCs w:val="32"/>
              </w:rPr>
            </w:pPr>
            <w:r>
              <w:rPr>
                <w:rFonts w:ascii="Times New Roman" w:hAnsi="Times New Roman" w:eastAsia="仿宋_GB2312"/>
                <w:sz w:val="32"/>
                <w:szCs w:val="32"/>
              </w:rPr>
              <w:t>前期管理</w:t>
            </w:r>
          </w:p>
          <w:p>
            <w:pPr>
              <w:spacing w:line="500" w:lineRule="exact"/>
              <w:jc w:val="center"/>
              <w:rPr>
                <w:rFonts w:ascii="Times New Roman" w:hAnsi="Times New Roman" w:eastAsia="仿宋_GB2312"/>
                <w:sz w:val="32"/>
                <w:szCs w:val="32"/>
              </w:rPr>
            </w:pPr>
            <w:r>
              <w:rPr>
                <w:rFonts w:ascii="Times New Roman" w:hAnsi="Times New Roman" w:eastAsia="仿宋_GB2312"/>
                <w:sz w:val="32"/>
                <w:szCs w:val="32"/>
              </w:rPr>
              <w:t>25%</w:t>
            </w:r>
          </w:p>
        </w:tc>
        <w:tc>
          <w:tcPr>
            <w:tcW w:w="5514" w:type="dxa"/>
            <w:vAlign w:val="center"/>
          </w:tcPr>
          <w:p>
            <w:pPr>
              <w:spacing w:line="500" w:lineRule="exact"/>
              <w:rPr>
                <w:rFonts w:ascii="Times New Roman" w:hAnsi="Times New Roman" w:eastAsia="仿宋_GB2312"/>
                <w:sz w:val="32"/>
                <w:szCs w:val="32"/>
              </w:rPr>
            </w:pPr>
            <w:r>
              <w:rPr>
                <w:rFonts w:ascii="Times New Roman" w:hAnsi="Times New Roman" w:eastAsia="仿宋_GB2312"/>
                <w:sz w:val="32"/>
                <w:szCs w:val="32"/>
              </w:rPr>
              <w:t>现场查勘（项目建设基础信息和影像资料收集）</w:t>
            </w:r>
          </w:p>
        </w:tc>
        <w:tc>
          <w:tcPr>
            <w:tcW w:w="1674" w:type="dxa"/>
            <w:vAlign w:val="center"/>
          </w:tcPr>
          <w:p>
            <w:pPr>
              <w:spacing w:line="500" w:lineRule="exact"/>
              <w:jc w:val="center"/>
              <w:rPr>
                <w:rFonts w:ascii="Times New Roman" w:hAnsi="Times New Roman" w:eastAsia="仿宋_GB2312"/>
                <w:sz w:val="32"/>
                <w:szCs w:val="32"/>
              </w:rPr>
            </w:pPr>
            <w:r>
              <w:rPr>
                <w:rFonts w:ascii="Times New Roman" w:hAnsi="Times New Roman" w:eastAsia="仿宋_GB2312"/>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615" w:type="dxa"/>
            <w:vMerge w:val="continue"/>
            <w:vAlign w:val="center"/>
          </w:tcPr>
          <w:p>
            <w:pPr>
              <w:spacing w:line="500" w:lineRule="exact"/>
              <w:jc w:val="center"/>
              <w:rPr>
                <w:rFonts w:ascii="Times New Roman" w:hAnsi="Times New Roman" w:eastAsia="仿宋_GB2312"/>
                <w:sz w:val="32"/>
                <w:szCs w:val="32"/>
              </w:rPr>
            </w:pPr>
          </w:p>
        </w:tc>
        <w:tc>
          <w:tcPr>
            <w:tcW w:w="5514" w:type="dxa"/>
            <w:vAlign w:val="center"/>
          </w:tcPr>
          <w:p>
            <w:pPr>
              <w:spacing w:line="500" w:lineRule="exact"/>
              <w:rPr>
                <w:rFonts w:ascii="Times New Roman" w:hAnsi="Times New Roman" w:eastAsia="仿宋_GB2312"/>
                <w:sz w:val="32"/>
                <w:szCs w:val="32"/>
              </w:rPr>
            </w:pPr>
            <w:r>
              <w:rPr>
                <w:rFonts w:ascii="Times New Roman" w:hAnsi="Times New Roman" w:eastAsia="仿宋_GB2312"/>
                <w:sz w:val="32"/>
                <w:szCs w:val="32"/>
              </w:rPr>
              <w:t>方案制作（项目方案及报价制作、询价、比价资料收集整理等）</w:t>
            </w:r>
          </w:p>
        </w:tc>
        <w:tc>
          <w:tcPr>
            <w:tcW w:w="1674" w:type="dxa"/>
            <w:vAlign w:val="center"/>
          </w:tcPr>
          <w:p>
            <w:pPr>
              <w:spacing w:line="500" w:lineRule="exact"/>
              <w:jc w:val="center"/>
              <w:rPr>
                <w:rFonts w:ascii="Times New Roman" w:hAnsi="Times New Roman" w:eastAsia="仿宋_GB2312"/>
                <w:sz w:val="32"/>
                <w:szCs w:val="32"/>
              </w:rPr>
            </w:pPr>
            <w:r>
              <w:rPr>
                <w:rFonts w:ascii="Times New Roman" w:hAnsi="Times New Roman" w:eastAsia="仿宋_GB2312"/>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615" w:type="dxa"/>
            <w:vMerge w:val="continue"/>
            <w:vAlign w:val="center"/>
          </w:tcPr>
          <w:p>
            <w:pPr>
              <w:spacing w:line="500" w:lineRule="exact"/>
              <w:jc w:val="center"/>
              <w:rPr>
                <w:rFonts w:ascii="Times New Roman" w:hAnsi="Times New Roman" w:eastAsia="仿宋_GB2312"/>
                <w:sz w:val="32"/>
                <w:szCs w:val="32"/>
              </w:rPr>
            </w:pPr>
          </w:p>
        </w:tc>
        <w:tc>
          <w:tcPr>
            <w:tcW w:w="5514" w:type="dxa"/>
            <w:vAlign w:val="center"/>
          </w:tcPr>
          <w:p>
            <w:pPr>
              <w:spacing w:line="500" w:lineRule="exact"/>
              <w:rPr>
                <w:rFonts w:ascii="Times New Roman" w:hAnsi="Times New Roman" w:eastAsia="仿宋_GB2312"/>
                <w:sz w:val="32"/>
                <w:szCs w:val="32"/>
              </w:rPr>
            </w:pPr>
            <w:r>
              <w:rPr>
                <w:rFonts w:ascii="Times New Roman" w:hAnsi="Times New Roman" w:eastAsia="仿宋_GB2312"/>
                <w:sz w:val="32"/>
                <w:szCs w:val="32"/>
              </w:rPr>
              <w:t>标书制作（招标文件购买、投标流程办理、投标文件制作、审核、打印、招投标资料整理、归档等）</w:t>
            </w:r>
          </w:p>
        </w:tc>
        <w:tc>
          <w:tcPr>
            <w:tcW w:w="1674" w:type="dxa"/>
            <w:vAlign w:val="center"/>
          </w:tcPr>
          <w:p>
            <w:pPr>
              <w:spacing w:line="500" w:lineRule="exact"/>
              <w:jc w:val="center"/>
              <w:rPr>
                <w:rFonts w:ascii="Times New Roman" w:hAnsi="Times New Roman" w:eastAsia="仿宋_GB2312"/>
                <w:sz w:val="32"/>
                <w:szCs w:val="32"/>
              </w:rPr>
            </w:pPr>
            <w:r>
              <w:rPr>
                <w:rFonts w:ascii="Times New Roman" w:hAnsi="Times New Roman" w:eastAsia="仿宋_GB2312"/>
                <w:sz w:val="32"/>
                <w:szCs w:val="3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jc w:val="center"/>
        </w:trPr>
        <w:tc>
          <w:tcPr>
            <w:tcW w:w="1615" w:type="dxa"/>
            <w:vMerge w:val="continue"/>
            <w:vAlign w:val="center"/>
          </w:tcPr>
          <w:p>
            <w:pPr>
              <w:spacing w:line="500" w:lineRule="exact"/>
              <w:jc w:val="center"/>
              <w:rPr>
                <w:rFonts w:ascii="Times New Roman" w:hAnsi="Times New Roman" w:eastAsia="仿宋_GB2312"/>
                <w:sz w:val="32"/>
                <w:szCs w:val="32"/>
              </w:rPr>
            </w:pPr>
          </w:p>
        </w:tc>
        <w:tc>
          <w:tcPr>
            <w:tcW w:w="5514" w:type="dxa"/>
            <w:vAlign w:val="center"/>
          </w:tcPr>
          <w:p>
            <w:pPr>
              <w:spacing w:line="500" w:lineRule="exact"/>
              <w:rPr>
                <w:rFonts w:ascii="Times New Roman" w:hAnsi="Times New Roman" w:eastAsia="仿宋_GB2312"/>
                <w:sz w:val="32"/>
                <w:szCs w:val="32"/>
              </w:rPr>
            </w:pPr>
            <w:r>
              <w:rPr>
                <w:rFonts w:ascii="Times New Roman" w:hAnsi="Times New Roman" w:eastAsia="仿宋_GB2312"/>
                <w:sz w:val="32"/>
                <w:szCs w:val="32"/>
              </w:rPr>
              <w:t>后勤管理（合同制作及签署流程办理、项目首款请款资料准备及流程办理、相关会议资料准备及签署流程办理等）</w:t>
            </w:r>
          </w:p>
        </w:tc>
        <w:tc>
          <w:tcPr>
            <w:tcW w:w="1674" w:type="dxa"/>
            <w:vAlign w:val="center"/>
          </w:tcPr>
          <w:p>
            <w:pPr>
              <w:spacing w:line="500" w:lineRule="exact"/>
              <w:jc w:val="center"/>
              <w:rPr>
                <w:rFonts w:ascii="Times New Roman" w:hAnsi="Times New Roman" w:eastAsia="仿宋_GB2312"/>
                <w:sz w:val="32"/>
                <w:szCs w:val="32"/>
              </w:rPr>
            </w:pPr>
            <w:r>
              <w:rPr>
                <w:rFonts w:ascii="Times New Roman" w:hAnsi="Times New Roman" w:eastAsia="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615" w:type="dxa"/>
            <w:vMerge w:val="restart"/>
            <w:vAlign w:val="center"/>
          </w:tcPr>
          <w:p>
            <w:pPr>
              <w:spacing w:line="500" w:lineRule="exact"/>
              <w:jc w:val="center"/>
              <w:rPr>
                <w:rFonts w:ascii="Times New Roman" w:hAnsi="Times New Roman" w:eastAsia="仿宋_GB2312"/>
                <w:sz w:val="32"/>
                <w:szCs w:val="32"/>
              </w:rPr>
            </w:pPr>
            <w:r>
              <w:rPr>
                <w:rFonts w:ascii="Times New Roman" w:hAnsi="Times New Roman" w:eastAsia="仿宋_GB2312"/>
                <w:sz w:val="32"/>
                <w:szCs w:val="32"/>
              </w:rPr>
              <w:t>中期管理</w:t>
            </w:r>
          </w:p>
          <w:p>
            <w:pPr>
              <w:spacing w:line="500" w:lineRule="exact"/>
              <w:jc w:val="center"/>
              <w:rPr>
                <w:rFonts w:ascii="Times New Roman" w:hAnsi="Times New Roman" w:eastAsia="仿宋_GB2312"/>
                <w:sz w:val="32"/>
                <w:szCs w:val="32"/>
              </w:rPr>
            </w:pPr>
            <w:r>
              <w:rPr>
                <w:rFonts w:ascii="Times New Roman" w:hAnsi="Times New Roman" w:eastAsia="仿宋_GB2312"/>
                <w:sz w:val="32"/>
                <w:szCs w:val="32"/>
              </w:rPr>
              <w:t>65%</w:t>
            </w:r>
          </w:p>
        </w:tc>
        <w:tc>
          <w:tcPr>
            <w:tcW w:w="5514" w:type="dxa"/>
            <w:vAlign w:val="center"/>
          </w:tcPr>
          <w:p>
            <w:pPr>
              <w:spacing w:line="500" w:lineRule="exact"/>
              <w:rPr>
                <w:rFonts w:ascii="Times New Roman" w:hAnsi="Times New Roman" w:eastAsia="仿宋_GB2312"/>
                <w:sz w:val="32"/>
                <w:szCs w:val="32"/>
              </w:rPr>
            </w:pPr>
            <w:r>
              <w:rPr>
                <w:rFonts w:ascii="Times New Roman" w:hAnsi="Times New Roman" w:eastAsia="仿宋_GB2312"/>
                <w:sz w:val="32"/>
                <w:szCs w:val="32"/>
              </w:rPr>
              <w:t>项目现场管理（项目建设中所有现场管理工作、项目进度款催款等）</w:t>
            </w:r>
          </w:p>
        </w:tc>
        <w:tc>
          <w:tcPr>
            <w:tcW w:w="1674" w:type="dxa"/>
            <w:vAlign w:val="center"/>
          </w:tcPr>
          <w:p>
            <w:pPr>
              <w:spacing w:line="500" w:lineRule="exact"/>
              <w:jc w:val="center"/>
              <w:rPr>
                <w:rFonts w:ascii="Times New Roman" w:hAnsi="Times New Roman" w:eastAsia="仿宋_GB2312"/>
                <w:sz w:val="32"/>
                <w:szCs w:val="32"/>
              </w:rPr>
            </w:pPr>
            <w:r>
              <w:rPr>
                <w:rFonts w:ascii="Times New Roman" w:hAnsi="Times New Roman" w:eastAsia="仿宋_GB2312"/>
                <w:sz w:val="32"/>
                <w:szCs w:val="32"/>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615" w:type="dxa"/>
            <w:vMerge w:val="continue"/>
            <w:vAlign w:val="center"/>
          </w:tcPr>
          <w:p>
            <w:pPr>
              <w:spacing w:line="500" w:lineRule="exact"/>
              <w:jc w:val="center"/>
              <w:rPr>
                <w:rFonts w:ascii="Times New Roman" w:hAnsi="Times New Roman" w:eastAsia="仿宋_GB2312"/>
                <w:sz w:val="32"/>
                <w:szCs w:val="32"/>
              </w:rPr>
            </w:pPr>
          </w:p>
        </w:tc>
        <w:tc>
          <w:tcPr>
            <w:tcW w:w="5514" w:type="dxa"/>
            <w:vAlign w:val="center"/>
          </w:tcPr>
          <w:p>
            <w:pPr>
              <w:spacing w:line="500" w:lineRule="exact"/>
              <w:rPr>
                <w:rFonts w:ascii="Times New Roman" w:hAnsi="Times New Roman" w:eastAsia="仿宋_GB2312"/>
                <w:sz w:val="32"/>
                <w:szCs w:val="32"/>
              </w:rPr>
            </w:pPr>
            <w:r>
              <w:rPr>
                <w:rFonts w:ascii="Times New Roman" w:hAnsi="Times New Roman" w:eastAsia="仿宋_GB2312"/>
                <w:sz w:val="32"/>
                <w:szCs w:val="32"/>
              </w:rPr>
              <w:t>工程资料制作（工程项目所有工程资料的制作、审核及整理归档）</w:t>
            </w:r>
          </w:p>
        </w:tc>
        <w:tc>
          <w:tcPr>
            <w:tcW w:w="1674" w:type="dxa"/>
            <w:vAlign w:val="center"/>
          </w:tcPr>
          <w:p>
            <w:pPr>
              <w:spacing w:line="500" w:lineRule="exact"/>
              <w:jc w:val="center"/>
              <w:rPr>
                <w:rFonts w:ascii="Times New Roman" w:hAnsi="Times New Roman" w:eastAsia="仿宋_GB2312"/>
                <w:sz w:val="32"/>
                <w:szCs w:val="32"/>
              </w:rPr>
            </w:pPr>
            <w:r>
              <w:rPr>
                <w:rFonts w:ascii="Times New Roman" w:hAnsi="Times New Roman" w:eastAsia="仿宋_GB2312"/>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615" w:type="dxa"/>
            <w:vMerge w:val="continue"/>
            <w:vAlign w:val="center"/>
          </w:tcPr>
          <w:p>
            <w:pPr>
              <w:spacing w:line="500" w:lineRule="exact"/>
              <w:jc w:val="center"/>
              <w:rPr>
                <w:rFonts w:ascii="Times New Roman" w:hAnsi="Times New Roman" w:eastAsia="仿宋_GB2312"/>
                <w:sz w:val="32"/>
                <w:szCs w:val="32"/>
              </w:rPr>
            </w:pPr>
          </w:p>
        </w:tc>
        <w:tc>
          <w:tcPr>
            <w:tcW w:w="5514" w:type="dxa"/>
            <w:vAlign w:val="center"/>
          </w:tcPr>
          <w:p>
            <w:pPr>
              <w:spacing w:line="500" w:lineRule="exact"/>
              <w:rPr>
                <w:rFonts w:ascii="Times New Roman" w:hAnsi="Times New Roman" w:eastAsia="仿宋_GB2312"/>
                <w:sz w:val="32"/>
                <w:szCs w:val="32"/>
              </w:rPr>
            </w:pPr>
            <w:r>
              <w:rPr>
                <w:rFonts w:ascii="Times New Roman" w:hAnsi="Times New Roman" w:eastAsia="仿宋_GB2312"/>
                <w:sz w:val="32"/>
                <w:szCs w:val="32"/>
              </w:rPr>
              <w:t>协调验收（项目验收流程所有工作及验收阶段款项催收）</w:t>
            </w:r>
          </w:p>
        </w:tc>
        <w:tc>
          <w:tcPr>
            <w:tcW w:w="1674" w:type="dxa"/>
            <w:vAlign w:val="center"/>
          </w:tcPr>
          <w:p>
            <w:pPr>
              <w:spacing w:line="500" w:lineRule="exact"/>
              <w:jc w:val="center"/>
              <w:rPr>
                <w:rFonts w:ascii="Times New Roman" w:hAnsi="Times New Roman" w:eastAsia="仿宋_GB2312"/>
                <w:sz w:val="32"/>
                <w:szCs w:val="32"/>
              </w:rPr>
            </w:pPr>
            <w:r>
              <w:rPr>
                <w:rFonts w:ascii="Times New Roman" w:hAnsi="Times New Roman" w:eastAsia="仿宋_GB2312"/>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615" w:type="dxa"/>
            <w:vMerge w:val="continue"/>
            <w:vAlign w:val="center"/>
          </w:tcPr>
          <w:p>
            <w:pPr>
              <w:spacing w:line="500" w:lineRule="exact"/>
              <w:jc w:val="center"/>
              <w:rPr>
                <w:rFonts w:ascii="Times New Roman" w:hAnsi="Times New Roman" w:eastAsia="仿宋_GB2312"/>
                <w:sz w:val="32"/>
                <w:szCs w:val="32"/>
              </w:rPr>
            </w:pPr>
          </w:p>
        </w:tc>
        <w:tc>
          <w:tcPr>
            <w:tcW w:w="5514" w:type="dxa"/>
            <w:vAlign w:val="center"/>
          </w:tcPr>
          <w:p>
            <w:pPr>
              <w:spacing w:line="500" w:lineRule="exact"/>
              <w:rPr>
                <w:rFonts w:ascii="Times New Roman" w:hAnsi="Times New Roman" w:eastAsia="仿宋_GB2312"/>
                <w:sz w:val="32"/>
                <w:szCs w:val="32"/>
              </w:rPr>
            </w:pPr>
            <w:r>
              <w:rPr>
                <w:rFonts w:ascii="Times New Roman" w:hAnsi="Times New Roman" w:eastAsia="仿宋_GB2312"/>
                <w:sz w:val="32"/>
                <w:szCs w:val="32"/>
              </w:rPr>
              <w:t>后勤管理（进度款及质保金请款资料准备及流程办理、相关会议资料准备及签署流程办理）</w:t>
            </w:r>
          </w:p>
        </w:tc>
        <w:tc>
          <w:tcPr>
            <w:tcW w:w="1674" w:type="dxa"/>
            <w:vAlign w:val="center"/>
          </w:tcPr>
          <w:p>
            <w:pPr>
              <w:spacing w:line="500" w:lineRule="exact"/>
              <w:jc w:val="center"/>
              <w:rPr>
                <w:rFonts w:ascii="Times New Roman" w:hAnsi="Times New Roman" w:eastAsia="仿宋_GB2312"/>
                <w:sz w:val="32"/>
                <w:szCs w:val="32"/>
              </w:rPr>
            </w:pPr>
            <w:r>
              <w:rPr>
                <w:rFonts w:ascii="Times New Roman" w:hAnsi="Times New Roman" w:eastAsia="仿宋_GB2312"/>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615" w:type="dxa"/>
            <w:vMerge w:val="restart"/>
            <w:vAlign w:val="center"/>
          </w:tcPr>
          <w:p>
            <w:pPr>
              <w:spacing w:line="500" w:lineRule="exact"/>
              <w:jc w:val="center"/>
              <w:rPr>
                <w:rFonts w:ascii="Times New Roman" w:hAnsi="Times New Roman" w:eastAsia="仿宋_GB2312"/>
                <w:sz w:val="32"/>
                <w:szCs w:val="32"/>
              </w:rPr>
            </w:pPr>
            <w:r>
              <w:rPr>
                <w:rFonts w:ascii="Times New Roman" w:hAnsi="Times New Roman" w:eastAsia="仿宋_GB2312"/>
                <w:sz w:val="32"/>
                <w:szCs w:val="32"/>
              </w:rPr>
              <w:t>后期管理</w:t>
            </w:r>
          </w:p>
          <w:p>
            <w:pPr>
              <w:spacing w:line="500" w:lineRule="exact"/>
              <w:jc w:val="center"/>
              <w:rPr>
                <w:rFonts w:ascii="Times New Roman" w:hAnsi="Times New Roman" w:eastAsia="仿宋_GB2312"/>
                <w:sz w:val="32"/>
                <w:szCs w:val="32"/>
              </w:rPr>
            </w:pPr>
            <w:r>
              <w:rPr>
                <w:rFonts w:ascii="Times New Roman" w:hAnsi="Times New Roman" w:eastAsia="仿宋_GB2312"/>
                <w:sz w:val="32"/>
                <w:szCs w:val="32"/>
              </w:rPr>
              <w:t>10%</w:t>
            </w:r>
          </w:p>
        </w:tc>
        <w:tc>
          <w:tcPr>
            <w:tcW w:w="5514" w:type="dxa"/>
            <w:vAlign w:val="center"/>
          </w:tcPr>
          <w:p>
            <w:pPr>
              <w:spacing w:line="500" w:lineRule="exact"/>
              <w:rPr>
                <w:rFonts w:ascii="Times New Roman" w:hAnsi="Times New Roman" w:eastAsia="仿宋_GB2312"/>
                <w:sz w:val="32"/>
                <w:szCs w:val="32"/>
              </w:rPr>
            </w:pPr>
            <w:r>
              <w:rPr>
                <w:rFonts w:ascii="Times New Roman" w:hAnsi="Times New Roman" w:eastAsia="仿宋_GB2312"/>
                <w:sz w:val="32"/>
                <w:szCs w:val="32"/>
              </w:rPr>
              <w:t>质保期内售后（实际完成售后工作及售后单据制作、签署及流程办理）</w:t>
            </w:r>
          </w:p>
        </w:tc>
        <w:tc>
          <w:tcPr>
            <w:tcW w:w="1674" w:type="dxa"/>
            <w:vAlign w:val="center"/>
          </w:tcPr>
          <w:p>
            <w:pPr>
              <w:spacing w:line="500" w:lineRule="exact"/>
              <w:jc w:val="center"/>
              <w:rPr>
                <w:rFonts w:ascii="Times New Roman" w:hAnsi="Times New Roman" w:eastAsia="仿宋_GB2312"/>
                <w:sz w:val="32"/>
                <w:szCs w:val="32"/>
              </w:rPr>
            </w:pPr>
            <w:r>
              <w:rPr>
                <w:rFonts w:ascii="Times New Roman" w:hAnsi="Times New Roman" w:eastAsia="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615" w:type="dxa"/>
            <w:vMerge w:val="continue"/>
            <w:vAlign w:val="center"/>
          </w:tcPr>
          <w:p>
            <w:pPr>
              <w:spacing w:line="500" w:lineRule="exact"/>
              <w:jc w:val="center"/>
              <w:rPr>
                <w:rFonts w:ascii="Times New Roman" w:hAnsi="Times New Roman" w:eastAsia="仿宋_GB2312"/>
                <w:sz w:val="32"/>
                <w:szCs w:val="32"/>
              </w:rPr>
            </w:pPr>
          </w:p>
        </w:tc>
        <w:tc>
          <w:tcPr>
            <w:tcW w:w="5514" w:type="dxa"/>
            <w:vAlign w:val="center"/>
          </w:tcPr>
          <w:p>
            <w:pPr>
              <w:spacing w:line="500" w:lineRule="exact"/>
              <w:rPr>
                <w:rFonts w:ascii="Times New Roman" w:hAnsi="Times New Roman" w:eastAsia="仿宋_GB2312"/>
                <w:sz w:val="32"/>
                <w:szCs w:val="32"/>
              </w:rPr>
            </w:pPr>
            <w:r>
              <w:rPr>
                <w:rFonts w:ascii="Times New Roman" w:hAnsi="Times New Roman" w:eastAsia="仿宋_GB2312"/>
                <w:sz w:val="32"/>
                <w:szCs w:val="32"/>
              </w:rPr>
              <w:t>催收质保金（实际催款工作）</w:t>
            </w:r>
          </w:p>
        </w:tc>
        <w:tc>
          <w:tcPr>
            <w:tcW w:w="1674" w:type="dxa"/>
            <w:vAlign w:val="center"/>
          </w:tcPr>
          <w:p>
            <w:pPr>
              <w:spacing w:line="500" w:lineRule="exact"/>
              <w:jc w:val="center"/>
              <w:rPr>
                <w:rFonts w:ascii="Times New Roman" w:hAnsi="Times New Roman" w:eastAsia="仿宋_GB2312"/>
                <w:sz w:val="32"/>
                <w:szCs w:val="32"/>
              </w:rPr>
            </w:pPr>
            <w:r>
              <w:rPr>
                <w:rFonts w:ascii="Times New Roman" w:hAnsi="Times New Roman" w:eastAsia="仿宋_GB2312"/>
                <w:sz w:val="32"/>
                <w:szCs w:val="32"/>
              </w:rPr>
              <w:t>5%</w:t>
            </w:r>
          </w:p>
        </w:tc>
      </w:tr>
    </w:tbl>
    <w:p>
      <w:pPr>
        <w:spacing w:line="540" w:lineRule="exact"/>
        <w:ind w:firstLine="644" w:firstLineChars="200"/>
        <w:rPr>
          <w:rFonts w:ascii="Times New Roman" w:hAnsi="Times New Roman" w:eastAsia="楷体"/>
          <w:b/>
          <w:sz w:val="32"/>
        </w:rPr>
      </w:pPr>
      <w:r>
        <w:rPr>
          <w:rFonts w:ascii="Times New Roman" w:hAnsi="Times New Roman" w:eastAsia="楷体"/>
          <w:b/>
          <w:sz w:val="32"/>
        </w:rPr>
        <w:t>（二）设备销售奖励分配办法</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合同回款后，按设备销售合同金额0.5%计提奖励工资，奖励销售人员。</w:t>
      </w:r>
    </w:p>
    <w:p>
      <w:pPr>
        <w:spacing w:line="540" w:lineRule="exact"/>
        <w:ind w:firstLine="644" w:firstLineChars="200"/>
        <w:rPr>
          <w:rFonts w:ascii="Times New Roman" w:hAnsi="Times New Roman" w:eastAsia="楷体"/>
          <w:b/>
          <w:sz w:val="32"/>
        </w:rPr>
      </w:pPr>
      <w:r>
        <w:rPr>
          <w:rFonts w:ascii="Times New Roman" w:hAnsi="Times New Roman" w:eastAsia="楷体"/>
          <w:b/>
          <w:sz w:val="32"/>
        </w:rPr>
        <w:t>（三）质保期外售后工作奖励分配办法</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1.售后工作人员完成单据流程的处理并同时进行了实际售后工作时，售后结算单回款后，按结算金额2%计提奖励，奖励售后人员。</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2.售后工作人员仅完成售后单据流程的处理时，结算单回款后，按结算金额1%计提奖励工资，奖励售后人员。</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3.售后工作人员能够在售后检查完成当日签署售后确认单的，奖励100元；售后结算单审核流程能够一次通过的，奖励100元。</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4.售后工作完成后，公司将安排专员进行售后回访，回访效果优秀的，将对此次售后人员奖励100元。</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5.售后单签署超过1个月或被客户投诉的，视情况给予惩罚。</w:t>
      </w:r>
    </w:p>
    <w:p>
      <w:pPr>
        <w:spacing w:line="540" w:lineRule="exact"/>
        <w:ind w:firstLine="644" w:firstLineChars="200"/>
        <w:rPr>
          <w:rFonts w:ascii="Times New Roman" w:hAnsi="Times New Roman" w:eastAsia="黑体"/>
          <w:b/>
          <w:sz w:val="32"/>
        </w:rPr>
      </w:pPr>
      <w:r>
        <w:rPr>
          <w:rFonts w:ascii="Times New Roman" w:hAnsi="Times New Roman" w:eastAsia="黑体"/>
          <w:bCs/>
          <w:sz w:val="32"/>
        </w:rPr>
        <w:t>三、奖励工资发放原则</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1.奖励工资仅对达到发放标准的人员进行发放。一个工程项目的每一个子项仅发放1次且仅发放给1人。如任一子项无对应发放人，则该项不计提奖励。</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2.奖励工资考核发放对象为外包岗位人员，中途离职的人员不予发放。</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3、本办法涉及的工程项目奖励仅以签署的项目主合同为考核计算依据，不计算补充协议增减内容。</w:t>
      </w:r>
    </w:p>
    <w:p>
      <w:pPr>
        <w:spacing w:line="540" w:lineRule="exact"/>
        <w:ind w:firstLine="644" w:firstLineChars="200"/>
        <w:rPr>
          <w:rFonts w:ascii="Times New Roman" w:hAnsi="Times New Roman" w:eastAsia="仿宋_GB2312"/>
          <w:sz w:val="32"/>
        </w:rPr>
      </w:pPr>
      <w:r>
        <w:rPr>
          <w:rFonts w:ascii="Times New Roman" w:hAnsi="Times New Roman" w:eastAsia="仿宋_GB2312"/>
          <w:sz w:val="32"/>
        </w:rPr>
        <w:t>4、本办法所有奖励内容均在考核完成后进行发放。</w:t>
      </w:r>
    </w:p>
    <w:p>
      <w:pPr>
        <w:spacing w:line="540" w:lineRule="exact"/>
        <w:rPr>
          <w:rFonts w:hint="default" w:ascii="Times New Roman" w:hAnsi="Times New Roman" w:eastAsia="仿宋" w:cs="Times New Roman"/>
          <w:sz w:val="28"/>
          <w:szCs w:val="28"/>
        </w:rPr>
      </w:pPr>
      <w:r>
        <w:rPr>
          <w:rFonts w:ascii="Times New Roman" w:hAnsi="Times New Roman" w:eastAsia="仿宋_GB2312"/>
          <w:sz w:val="32"/>
        </w:rPr>
        <w:t>5、本办法从2020年7月1日起执行。</w:t>
      </w:r>
    </w:p>
    <w:p>
      <w:bookmarkStart w:id="0" w:name="_GoBack"/>
      <w:bookmarkEnd w:id="0"/>
    </w:p>
    <w:sectPr>
      <w:pgSz w:w="11906" w:h="16157"/>
      <w:pgMar w:top="1134" w:right="1587" w:bottom="1134" w:left="1587" w:header="851" w:footer="992" w:gutter="0"/>
      <w:pgNumType w:fmt="numberInDash"/>
      <w:cols w:space="0" w:num="1"/>
      <w:rtlGutter w:val="0"/>
      <w:docGrid w:type="linesAndChars" w:linePitch="323"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F0FF1"/>
    <w:rsid w:val="7D4F0F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2021-09-22T09:45:00Z</dcterms:created>
  <dc:creator>Administrator</dc:creator>
  <cp:lastModifiedBy>Administrator</cp:lastModifiedBy>
  <dcterms:modified xsi:type="dcterms:W3CDTF">2021-09-22T09:45:56Z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