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华文中宋" w:hAnsi="华文中宋" w:eastAsia="华文中宋"/>
          <w:b/>
          <w:sz w:val="44"/>
          <w:szCs w:val="44"/>
        </w:rPr>
      </w:pPr>
      <w:bookmarkStart w:id="0" w:name="_Toc23553"/>
      <w:r>
        <w:rPr>
          <w:rFonts w:ascii="华文中宋" w:hAnsi="华文中宋" w:eastAsia="华文中宋"/>
          <w:b/>
          <w:sz w:val="44"/>
          <w:szCs w:val="44"/>
        </w:rPr>
        <w:t>员工</w:t>
      </w:r>
      <w:r>
        <w:rPr>
          <w:rFonts w:hint="eastAsia" w:ascii="华文中宋" w:hAnsi="华文中宋" w:eastAsia="华文中宋"/>
          <w:b/>
          <w:sz w:val="44"/>
          <w:szCs w:val="44"/>
        </w:rPr>
        <w:t>定级及</w:t>
      </w:r>
      <w:r>
        <w:rPr>
          <w:rFonts w:ascii="华文中宋" w:hAnsi="华文中宋" w:eastAsia="华文中宋"/>
          <w:b/>
          <w:sz w:val="44"/>
          <w:szCs w:val="44"/>
        </w:rPr>
        <w:t>晋级</w:t>
      </w:r>
      <w:r>
        <w:rPr>
          <w:rFonts w:hint="eastAsia" w:ascii="华文中宋" w:hAnsi="华文中宋" w:eastAsia="华文中宋"/>
          <w:b/>
          <w:sz w:val="44"/>
          <w:szCs w:val="44"/>
        </w:rPr>
        <w:t>管理</w:t>
      </w:r>
      <w:r>
        <w:rPr>
          <w:rFonts w:ascii="华文中宋" w:hAnsi="华文中宋" w:eastAsia="华文中宋"/>
          <w:b/>
          <w:sz w:val="44"/>
          <w:szCs w:val="44"/>
        </w:rPr>
        <w:t>办法</w:t>
      </w:r>
      <w:bookmarkEnd w:id="0"/>
    </w:p>
    <w:p>
      <w:pPr>
        <w:spacing w:line="520" w:lineRule="exact"/>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根据《广西分公司关于印发〈直属企业工资分配办法（试行）〉的通知》（中储粮桂〔2015〕126 号）和《关于印发〈直属企业工资分配办法（试行）〉的补充通知》（中储粮桂综〔2015〕42 号）的要求，结合公司实际，特制定《广西中储粮仓储设备科技有限公司员工定级及晋级管理办法》。</w:t>
      </w:r>
    </w:p>
    <w:p>
      <w:pPr>
        <w:numPr>
          <w:ilvl w:val="0"/>
          <w:numId w:val="1"/>
        </w:num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指导思想</w:t>
      </w:r>
    </w:p>
    <w:p>
      <w:pPr>
        <w:spacing w:line="520" w:lineRule="exact"/>
        <w:rPr>
          <w:rFonts w:hint="eastAsia" w:ascii="仿宋_GB2312" w:eastAsia="仿宋_GB2312"/>
          <w:color w:val="00B0F0"/>
          <w:sz w:val="32"/>
          <w:szCs w:val="32"/>
        </w:rPr>
      </w:pPr>
      <w:r>
        <w:rPr>
          <w:rFonts w:hint="eastAsia" w:ascii="黑体" w:hAnsi="黑体" w:eastAsia="黑体"/>
          <w:color w:val="00B0F0"/>
          <w:sz w:val="32"/>
          <w:szCs w:val="32"/>
        </w:rPr>
        <w:t xml:space="preserve">  </w:t>
      </w:r>
      <w:r>
        <w:rPr>
          <w:rFonts w:hint="eastAsia" w:ascii="黑体" w:hAnsi="黑体" w:eastAsia="黑体"/>
          <w:sz w:val="32"/>
          <w:szCs w:val="32"/>
        </w:rPr>
        <w:t xml:space="preserve">  </w:t>
      </w:r>
      <w:r>
        <w:rPr>
          <w:rFonts w:hint="eastAsia" w:ascii="仿宋_GB2312" w:eastAsia="仿宋_GB2312"/>
          <w:sz w:val="32"/>
          <w:szCs w:val="32"/>
        </w:rPr>
        <w:t>考虑公司不同员工学历、工作经历等起点不同，根据新时代中储粮工作“四个坚持”新要求，坚持公平公正、按劳分配的原则，合理、科学、客观、公正地评价员工的业绩和贡献，达到奖勤罚懒、奖优罚劣目的，同时拓展全体干部员工发展空间与上升通道，进一步激发干部员工工作热情，营造干事创业、风清气正的正能量氛围，打造知进取、勤工作、精业务、懂感恩的干部员工队伍。</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二、定级管理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本方案所指的定级及晋级对象为与公司直接签订劳动合同的在编在岗职工。根据《广西分公司关于印发〈直属企业工资分配办法（试行）〉的通知》（中储粮桂〔2015〕126 号）文件精神，结合公司“三定”工作和用人实际，科级以下员工实行八级管理，即一级职员至八级职员。</w:t>
      </w:r>
    </w:p>
    <w:p>
      <w:pPr>
        <w:numPr>
          <w:ilvl w:val="0"/>
          <w:numId w:val="1"/>
        </w:numPr>
        <w:spacing w:line="52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定级及晋级条件</w:t>
      </w:r>
    </w:p>
    <w:p>
      <w:pPr>
        <w:numPr>
          <w:ilvl w:val="0"/>
          <w:numId w:val="0"/>
        </w:numPr>
        <w:spacing w:line="520" w:lineRule="exact"/>
        <w:ind w:leftChars="200"/>
        <w:rPr>
          <w:rFonts w:hint="eastAsia" w:ascii="黑体" w:hAnsi="黑体" w:eastAsia="黑体"/>
          <w:sz w:val="32"/>
          <w:szCs w:val="32"/>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hint="eastAsia" w:ascii="宋体" w:hAnsi="宋体" w:cs="宋体"/>
                <w:b/>
                <w:kern w:val="0"/>
                <w:sz w:val="24"/>
              </w:rPr>
            </w:pPr>
            <w:r>
              <w:rPr>
                <w:rFonts w:hint="eastAsia" w:ascii="宋体" w:hAnsi="宋体" w:cs="宋体"/>
                <w:b/>
                <w:kern w:val="0"/>
                <w:sz w:val="24"/>
              </w:rPr>
              <w:t>岗位级别</w:t>
            </w:r>
          </w:p>
        </w:tc>
        <w:tc>
          <w:tcPr>
            <w:tcW w:w="6996" w:type="dxa"/>
            <w:vAlign w:val="center"/>
          </w:tcPr>
          <w:p>
            <w:pPr>
              <w:widowControl/>
              <w:jc w:val="center"/>
              <w:rPr>
                <w:rFonts w:hint="eastAsia" w:ascii="宋体" w:hAnsi="宋体" w:cs="宋体"/>
                <w:b/>
                <w:kern w:val="0"/>
                <w:sz w:val="24"/>
              </w:rPr>
            </w:pPr>
            <w:r>
              <w:rPr>
                <w:rFonts w:hint="eastAsia" w:ascii="宋体" w:hAnsi="宋体" w:cs="宋体"/>
                <w:b/>
                <w:kern w:val="0"/>
                <w:sz w:val="24"/>
              </w:rPr>
              <w:t>晋级条件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hint="eastAsia" w:ascii="宋体" w:hAnsi="宋体" w:cs="宋体"/>
                <w:kern w:val="0"/>
                <w:sz w:val="24"/>
              </w:rPr>
            </w:pPr>
            <w:r>
              <w:rPr>
                <w:rFonts w:hint="eastAsia" w:ascii="宋体" w:hAnsi="宋体" w:cs="宋体"/>
                <w:kern w:val="0"/>
                <w:sz w:val="24"/>
              </w:rPr>
              <w:t>一级职员</w:t>
            </w:r>
          </w:p>
        </w:tc>
        <w:tc>
          <w:tcPr>
            <w:tcW w:w="6996" w:type="dxa"/>
            <w:vAlign w:val="center"/>
          </w:tcPr>
          <w:p>
            <w:pPr>
              <w:widowControl/>
              <w:ind w:firstLine="480" w:firstLineChars="200"/>
              <w:jc w:val="left"/>
              <w:rPr>
                <w:rFonts w:hint="eastAsia" w:ascii="宋体" w:hAnsi="宋体" w:cs="宋体"/>
                <w:kern w:val="0"/>
                <w:sz w:val="24"/>
              </w:rPr>
            </w:pPr>
            <w:r>
              <w:rPr>
                <w:rFonts w:hint="eastAsia" w:ascii="宋体" w:hAnsi="宋体" w:cs="宋体"/>
                <w:kern w:val="0"/>
                <w:sz w:val="24"/>
              </w:rPr>
              <w:t xml:space="preserve">1.新招录大学专科学历人员试用期考核合格后定为一级职员。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ascii="宋体" w:hAnsi="宋体" w:cs="宋体"/>
                <w:kern w:val="0"/>
                <w:sz w:val="24"/>
              </w:rPr>
            </w:pPr>
            <w:r>
              <w:rPr>
                <w:rFonts w:hint="eastAsia" w:ascii="宋体" w:hAnsi="宋体" w:cs="宋体"/>
                <w:kern w:val="0"/>
                <w:sz w:val="24"/>
              </w:rPr>
              <w:t>二级职员</w:t>
            </w:r>
          </w:p>
        </w:tc>
        <w:tc>
          <w:tcPr>
            <w:tcW w:w="6996"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1.新招录大学本科学历人员试用期考核合格后定为二级职员。</w:t>
            </w:r>
          </w:p>
          <w:p>
            <w:pPr>
              <w:widowControl/>
              <w:ind w:firstLine="480" w:firstLineChars="200"/>
              <w:jc w:val="left"/>
              <w:rPr>
                <w:rFonts w:ascii="宋体" w:hAnsi="宋体" w:cs="宋体"/>
                <w:kern w:val="0"/>
                <w:sz w:val="24"/>
              </w:rPr>
            </w:pPr>
            <w:r>
              <w:rPr>
                <w:rFonts w:hint="eastAsia" w:ascii="宋体" w:hAnsi="宋体" w:cs="宋体"/>
                <w:kern w:val="0"/>
                <w:sz w:val="24"/>
              </w:rPr>
              <w:t>2.定为一级职员后，连续3年考核合格（含）以上的晋级为二级职员。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ascii="宋体" w:hAnsi="宋体" w:cs="宋体"/>
                <w:kern w:val="0"/>
                <w:sz w:val="24"/>
              </w:rPr>
            </w:pPr>
            <w:r>
              <w:rPr>
                <w:rFonts w:hint="eastAsia" w:ascii="宋体" w:hAnsi="宋体" w:cs="宋体"/>
                <w:kern w:val="0"/>
                <w:sz w:val="24"/>
              </w:rPr>
              <w:t>三级职员</w:t>
            </w:r>
          </w:p>
        </w:tc>
        <w:tc>
          <w:tcPr>
            <w:tcW w:w="6996"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1.新招录硕士研究生（获硕士学位）学历人员试用期考核合格后定为三级职员。</w:t>
            </w:r>
          </w:p>
          <w:p>
            <w:pPr>
              <w:widowControl/>
              <w:ind w:firstLine="480" w:firstLineChars="200"/>
              <w:jc w:val="left"/>
              <w:rPr>
                <w:rFonts w:ascii="宋体" w:hAnsi="宋体" w:cs="宋体"/>
                <w:kern w:val="0"/>
                <w:sz w:val="24"/>
              </w:rPr>
            </w:pPr>
            <w:r>
              <w:rPr>
                <w:rFonts w:hint="eastAsia" w:ascii="宋体" w:hAnsi="宋体" w:cs="宋体"/>
                <w:kern w:val="0"/>
                <w:sz w:val="24"/>
              </w:rPr>
              <w:t xml:space="preserve">2.定为二级职员后，连续3年考核合格（含）以上的晋级为三级职员。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ascii="宋体" w:hAnsi="宋体" w:cs="宋体"/>
                <w:kern w:val="0"/>
                <w:sz w:val="24"/>
              </w:rPr>
            </w:pPr>
            <w:r>
              <w:rPr>
                <w:rFonts w:hint="eastAsia" w:ascii="宋体" w:hAnsi="宋体" w:cs="宋体"/>
                <w:kern w:val="0"/>
                <w:sz w:val="24"/>
              </w:rPr>
              <w:t>四级职员</w:t>
            </w:r>
          </w:p>
        </w:tc>
        <w:tc>
          <w:tcPr>
            <w:tcW w:w="6996"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1.新招录博士研究生及以上学历人员试用期考核合格后定为四级职员。</w:t>
            </w:r>
          </w:p>
          <w:p>
            <w:pPr>
              <w:widowControl/>
              <w:ind w:firstLine="480" w:firstLineChars="200"/>
              <w:jc w:val="left"/>
              <w:rPr>
                <w:rFonts w:ascii="宋体" w:hAnsi="宋体" w:cs="宋体"/>
                <w:kern w:val="0"/>
                <w:sz w:val="24"/>
              </w:rPr>
            </w:pPr>
            <w:r>
              <w:rPr>
                <w:rFonts w:hint="eastAsia" w:ascii="宋体" w:hAnsi="宋体" w:cs="宋体"/>
                <w:kern w:val="0"/>
                <w:sz w:val="24"/>
              </w:rPr>
              <w:t xml:space="preserve">2.定为三级职员后，连续4年考核合格（含）以上的晋级为四级职员。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ascii="宋体" w:hAnsi="宋体" w:cs="宋体"/>
                <w:kern w:val="0"/>
                <w:sz w:val="24"/>
              </w:rPr>
            </w:pPr>
            <w:r>
              <w:rPr>
                <w:rFonts w:hint="eastAsia" w:ascii="宋体" w:hAnsi="宋体" w:cs="宋体"/>
                <w:kern w:val="0"/>
                <w:sz w:val="24"/>
              </w:rPr>
              <w:t>五级职员</w:t>
            </w:r>
          </w:p>
        </w:tc>
        <w:tc>
          <w:tcPr>
            <w:tcW w:w="6996"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 xml:space="preserve">1.定为四级职员后，连续4年考核合格（含）以上的晋级为五级职员。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ascii="宋体" w:hAnsi="宋体" w:cs="宋体"/>
                <w:kern w:val="0"/>
                <w:sz w:val="24"/>
              </w:rPr>
            </w:pPr>
            <w:r>
              <w:rPr>
                <w:rFonts w:hint="eastAsia" w:ascii="宋体" w:hAnsi="宋体" w:cs="宋体"/>
                <w:kern w:val="0"/>
                <w:sz w:val="24"/>
              </w:rPr>
              <w:t>六级职员</w:t>
            </w:r>
          </w:p>
        </w:tc>
        <w:tc>
          <w:tcPr>
            <w:tcW w:w="6996"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 xml:space="preserve">1.定为五级职员后，连续4年考核合格（含）以上的晋级为六级职员。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ascii="宋体" w:hAnsi="宋体" w:cs="宋体"/>
                <w:kern w:val="0"/>
                <w:sz w:val="24"/>
              </w:rPr>
            </w:pPr>
            <w:r>
              <w:rPr>
                <w:rFonts w:hint="eastAsia" w:ascii="宋体" w:hAnsi="宋体" w:cs="宋体"/>
                <w:kern w:val="0"/>
                <w:sz w:val="24"/>
              </w:rPr>
              <w:t>七级职员</w:t>
            </w:r>
          </w:p>
        </w:tc>
        <w:tc>
          <w:tcPr>
            <w:tcW w:w="6996" w:type="dxa"/>
            <w:vAlign w:val="center"/>
          </w:tcPr>
          <w:p>
            <w:pPr>
              <w:widowControl/>
              <w:numPr>
                <w:ilvl w:val="0"/>
                <w:numId w:val="2"/>
              </w:numPr>
              <w:ind w:firstLine="480" w:firstLineChars="200"/>
              <w:jc w:val="left"/>
              <w:rPr>
                <w:rFonts w:hint="eastAsia"/>
              </w:rPr>
            </w:pPr>
            <w:r>
              <w:rPr>
                <w:rFonts w:hint="eastAsia" w:ascii="宋体" w:hAnsi="宋体" w:cs="宋体"/>
                <w:kern w:val="0"/>
                <w:sz w:val="24"/>
              </w:rPr>
              <w:t xml:space="preserve">定为六级职员后，连续5年考核合格（含）以上的晋级为七级职员。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26" w:type="dxa"/>
            <w:vAlign w:val="center"/>
          </w:tcPr>
          <w:p>
            <w:pPr>
              <w:widowControl/>
              <w:jc w:val="center"/>
              <w:rPr>
                <w:rFonts w:ascii="宋体" w:hAnsi="宋体" w:cs="宋体"/>
                <w:kern w:val="0"/>
                <w:sz w:val="24"/>
              </w:rPr>
            </w:pPr>
            <w:r>
              <w:rPr>
                <w:rFonts w:hint="eastAsia" w:ascii="宋体" w:hAnsi="宋体" w:cs="宋体"/>
                <w:kern w:val="0"/>
                <w:sz w:val="24"/>
              </w:rPr>
              <w:t>八级职员</w:t>
            </w:r>
          </w:p>
        </w:tc>
        <w:tc>
          <w:tcPr>
            <w:tcW w:w="6996" w:type="dxa"/>
            <w:vAlign w:val="center"/>
          </w:tcPr>
          <w:p>
            <w:pPr>
              <w:widowControl/>
              <w:ind w:firstLine="480" w:firstLineChars="200"/>
              <w:jc w:val="left"/>
              <w:rPr>
                <w:rFonts w:ascii="宋体" w:hAnsi="宋体" w:cs="宋体"/>
                <w:kern w:val="0"/>
                <w:sz w:val="24"/>
              </w:rPr>
            </w:pPr>
            <w:r>
              <w:rPr>
                <w:rFonts w:hint="eastAsia" w:ascii="宋体" w:hAnsi="宋体" w:cs="宋体"/>
                <w:kern w:val="0"/>
                <w:sz w:val="24"/>
              </w:rPr>
              <w:t xml:space="preserve">1.定为七级职员后，连续5年考核合格（含）以上的晋级为八级职员。                                                                 </w:t>
            </w:r>
          </w:p>
        </w:tc>
      </w:tr>
    </w:tbl>
    <w:p>
      <w:pPr>
        <w:spacing w:line="520" w:lineRule="exact"/>
        <w:ind w:firstLine="640" w:firstLineChars="200"/>
        <w:rPr>
          <w:rFonts w:ascii="仿宋_GB2312" w:eastAsia="仿宋_GB2312"/>
          <w:sz w:val="32"/>
          <w:szCs w:val="32"/>
        </w:rPr>
      </w:pPr>
      <w:r>
        <w:rPr>
          <w:rFonts w:hint="eastAsia" w:ascii="仿宋_GB2312" w:eastAsia="仿宋_GB2312"/>
          <w:sz w:val="32"/>
          <w:szCs w:val="32"/>
        </w:rPr>
        <w:t>（一）年度考核结果分为优秀、合格、不合格三个等级。员工年度考核结果由公司支委会议、办公会议根据年度述职及员工互评结果确定。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在岗位上做出突出贡献并获得表彰的，经公司领导班子、考核领导小组讨论通过后可以提前晋级。同一年度内获得不同级别、不同奖项不可累加，以取得的最高项奖励对应的提前晋级期限为限；不同年度表彰对应的提前晋级期限可累加。提前晋级标准如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1.获得本公司表彰的，可提前6个月晋级；获得分公司层面或市、县、区级以上表彰的，可提前1年晋级；获得集团公司层面或省级以上表彰的，可提前4年晋级；获得全国性表彰的，可提前8年晋级。</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2.连续2年考核结果为优秀的，可提前6个月晋级；连续3年及以上考核结果为优秀的，可提前9个月晋级。</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（三）不能较好履行岗位职责且年度考核结果为不合格的延迟晋级。延迟晋级标准如下：当年年度考核结果为不合格的，延迟6个月晋级；连续2年及以上考核结果为不合格的，延迟1年晋级。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（四）中储粮系统内调入的普通员工，原则上按原单位级别核定，特殊情况另行研究。</w:t>
      </w:r>
    </w:p>
    <w:p>
      <w:pPr>
        <w:spacing w:line="520" w:lineRule="exact"/>
        <w:ind w:firstLine="640" w:firstLineChars="200"/>
        <w:rPr>
          <w:rFonts w:hint="eastAsia" w:ascii="黑体" w:hAnsi="黑体" w:eastAsia="黑体"/>
          <w:sz w:val="32"/>
          <w:szCs w:val="32"/>
        </w:rPr>
      </w:pPr>
      <w:r>
        <w:rPr>
          <w:rFonts w:hint="eastAsia" w:ascii="仿宋_GB2312" w:eastAsia="仿宋_GB2312"/>
          <w:sz w:val="32"/>
          <w:szCs w:val="32"/>
        </w:rPr>
        <w:t>（五）员工存在违规违纪违法行为的，依据《中国储备粮管理集团公司员工处分办法》（中储粮党字[2018]153号）研究处理。</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四、其他事项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本办法自2020年7月1日起施行，现有科级以下员工职级核定时间以上一次定级时间2018年1月起算，本办法施行前所获奖励（项）不进行追溯晋级。以往文件规定与本意见不符的，按本办法规定执行。如分公司出台最新规定，与本办法存在冲突的，由公司考核领导小组研究、综合科具体落实修改事项后执行。</w:t>
      </w:r>
    </w:p>
    <w:p>
      <w:pPr>
        <w:spacing w:line="560" w:lineRule="exact"/>
        <w:ind w:firstLine="640" w:firstLineChars="200"/>
        <w:rPr>
          <w:rFonts w:hint="eastAsia" w:ascii="仿宋_GB2312" w:eastAsia="仿宋_GB2312"/>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30B14"/>
    <w:multiLevelType w:val="singleLevel"/>
    <w:tmpl w:val="29730B14"/>
    <w:lvl w:ilvl="0" w:tentative="0">
      <w:start w:val="1"/>
      <w:numFmt w:val="decimal"/>
      <w:lvlText w:val="%1."/>
      <w:lvlJc w:val="left"/>
      <w:pPr>
        <w:tabs>
          <w:tab w:val="left" w:pos="312"/>
        </w:tabs>
      </w:pPr>
    </w:lvl>
  </w:abstractNum>
  <w:abstractNum w:abstractNumId="1">
    <w:nsid w:val="5F16672E"/>
    <w:multiLevelType w:val="singleLevel"/>
    <w:tmpl w:val="5F16672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3879"/>
    <w:rsid w:val="3E2D38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2021-09-22T09:44:00Z</dcterms:created>
  <dc:creator>Administrator</dc:creator>
  <cp:lastModifiedBy>Administrator</cp:lastModifiedBy>
  <dcterms:modified xsi:type="dcterms:W3CDTF">2021-09-22T09:44:25Z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