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员工保险福利管理规定</w:t>
      </w:r>
    </w:p>
    <w:p>
      <w:pPr>
        <w:spacing w:line="540" w:lineRule="exact"/>
        <w:rPr>
          <w:rFonts w:hint="default" w:ascii="Times New Roman" w:hAnsi="Times New Roman" w:eastAsia="华文楷体" w:cs="Times New Roman"/>
          <w:color w:val="0000FF"/>
          <w:kern w:val="0"/>
        </w:rPr>
      </w:pPr>
      <w:r>
        <w:rPr>
          <w:rFonts w:hint="default" w:ascii="Times New Roman" w:hAnsi="Times New Roman" w:eastAsia="华文楷体" w:cs="Times New Roman"/>
          <w:color w:val="0000FF"/>
          <w:kern w:val="0"/>
        </w:rPr>
        <w:t xml:space="preserve"> 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为规范员工保险福利管理行为，满足员工发展需求，促进业务增长，根据国家有关规定及分公司有关文件精神，结合科技公司实际，制定本规定。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科技公司所有员工均适用本规定。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本规定所称保险福利是科技公司集体福利的组成部分。包括社会保险、补充医疗保险和商业保险。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所有员工的保险福利，归口综合科统一管理。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各种保险福利业务综合科劳资管理员负责，负责员工保险福利的申请、投保、停保、制证、统计等各项事宜。财务科为保险福利的协办机构，负责社会保险费的代扣代缴和商业保险费的缴纳。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本规定的解释权归综合科。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保险福利项目、对象和条件如下：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（一）为所有员工按国家有关规定办理“五险一金”。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（二）为所有员工购买人身意外险，员工发生意外伤害时由承保公司支付一定的补助金和医疗补助。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（三）为参加基本医疗保险一年以上的员工办理补充医疗保险，实施方案按照《广西中储粮仓储设备科技有限公司员工补充医疗保险实施办法》执行。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保险费的扣缴与列支如下：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（一）社会保险费中员工个人负担的部分，由财务科在员工当月应发薪资中直接代扣代缴，企业负担的部分在企业基本帐户上扣缴。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（二）补充医疗保险及商业保险费按年缴纳。</w:t>
      </w:r>
    </w:p>
    <w:p>
      <w:pPr>
        <w:spacing w:line="540" w:lineRule="exact"/>
        <w:ind w:firstLine="160" w:firstLineChars="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（三）保险福利费列入年度人工成本预算计划，计入人工成本总额，在生产成本中列支。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保险福利待遇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（一）参加社会保险的员工，按南宁市相关规定享受相应的社会保险待遇。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（二）参加商业保险和补充医疗保险的员工，按保险合同或约定享受相应的商业保险待遇。</w:t>
      </w:r>
    </w:p>
    <w:p>
      <w:pPr>
        <w:spacing w:line="540" w:lineRule="exact"/>
        <w:ind w:firstLine="64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第九条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其他</w:t>
      </w:r>
    </w:p>
    <w:p>
      <w:pPr>
        <w:spacing w:line="540" w:lineRule="exact"/>
        <w:ind w:firstLine="64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111111"/>
          <w:sz w:val="32"/>
          <w:szCs w:val="32"/>
          <w:shd w:val="clear" w:color="auto" w:fill="FFFFFF"/>
        </w:rPr>
        <w:t>本规定自文件发布之日起生效。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2499A"/>
    <w:rsid w:val="66E24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2021-09-22T03:50:00Z</dcterms:created>
  <dc:creator>Administrator</dc:creator>
  <cp:lastModifiedBy>Administrator</cp:lastModifiedBy>
  <dcterms:modified xsi:type="dcterms:W3CDTF">2021-09-22T03:50:14Z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