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jc w:val="center"/>
        <w:outlineLvl w:val="0"/>
        <w:rPr>
          <w:rFonts w:hint="default" w:ascii="Times New Roman" w:hAnsi="Times New Roman" w:eastAsia="华文中宋" w:cs="Times New Roman"/>
          <w:b/>
          <w:bCs/>
          <w:sz w:val="44"/>
          <w:szCs w:val="44"/>
        </w:rPr>
      </w:pPr>
      <w:bookmarkStart w:id="0" w:name="_Toc26135"/>
      <w:r>
        <w:rPr>
          <w:rFonts w:hint="default" w:ascii="Times New Roman" w:hAnsi="Times New Roman" w:eastAsia="华文中宋" w:cs="Times New Roman"/>
          <w:b/>
          <w:bCs/>
          <w:sz w:val="44"/>
          <w:szCs w:val="44"/>
        </w:rPr>
        <w:t>仓房充氮操作流程及安全规范</w:t>
      </w:r>
      <w:bookmarkEnd w:id="0"/>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一、检查制氮机组及充氮模块组件是否异常。如制氮机组无法正常工作请及时与粮库相关负责人员沟通处理；如充氮模块组件出现异常，请及时维护处理。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二、检查预充氮仓房气密性。气密性检查包括粮面薄膜压盖是否符合规范（双槽压盖，拼接处是否漏气等）；仓房通风口是否已完全密闭；仓房墙体漏洞是否已填补或已完成密闭。</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三、检查空气呼吸器组件及氧气浓度报警仪是否异常。空气呼吸器组件检查包括呼吸器面罩是否漏气、连接是否通畅，专用气瓶气量是否充足等。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四、请在预充氮仓房出入口处放置标识牌，已明示该仓将要或正在进行充氮作业。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五、运用仓储智能平台软件自带气密性检测功能对预充氮仓房进行气密性检测。若结果未符合充氮规定标准，请重新检查仓房气密性，直到符合气密性检测标准方可进行充氮操作。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六、运用仓储智能平台软件对预充氮仓房进行智能充氮任务设置。请按照仓房实际情况对充氮任务的各项参数进行设置并设立任务。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七、充氮作业进行过程中如需要进入仓房，至少两人以上且每人都必须佩戴好已通过检查的空气呼吸器组件及氧气浓度报警仪装置方可入仓。</w:t>
      </w:r>
    </w:p>
    <w:p>
      <w:pPr>
        <w:spacing w:line="540" w:lineRule="exact"/>
        <w:rPr>
          <w:rFonts w:hint="default" w:ascii="Times New Roman" w:hAnsi="Times New Roman" w:eastAsia="仿宋_GB2312" w:cs="Times New Roman"/>
          <w:b/>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F7966"/>
    <w:rsid w:val="58DF7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2021-09-22T03:43:00Z</dcterms:created>
  <dc:creator>Administrator</dc:creator>
  <cp:lastModifiedBy>Administrator</cp:lastModifiedBy>
  <dcterms:modified xsi:type="dcterms:W3CDTF">2021-09-22T03:43:09Z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