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after="468" w:afterLines="150" w:line="540" w:lineRule="exact"/>
        <w:jc w:val="center"/>
        <w:textAlignment w:val="auto"/>
        <w:outlineLvl w:val="0"/>
        <w:rPr>
          <w:rFonts w:hint="eastAsia" w:ascii="华文中宋" w:hAnsi="华文中宋" w:eastAsia="华文中宋"/>
          <w:b/>
          <w:sz w:val="44"/>
          <w:szCs w:val="44"/>
        </w:rPr>
      </w:pPr>
      <w:bookmarkStart w:id="0" w:name="_Toc21890"/>
      <w:r>
        <w:rPr>
          <w:rFonts w:hint="eastAsia" w:ascii="华文中宋" w:hAnsi="华文中宋" w:eastAsia="华文中宋"/>
          <w:b/>
          <w:sz w:val="44"/>
          <w:szCs w:val="44"/>
        </w:rPr>
        <w:t>公务车辆及驾驶员管理办法</w:t>
      </w:r>
      <w:bookmarkEnd w:id="0"/>
    </w:p>
    <w:p>
      <w:pPr>
        <w:autoSpaceDN w:val="0"/>
        <w:spacing w:line="520" w:lineRule="atLeast"/>
        <w:ind w:firstLine="641"/>
        <w:rPr>
          <w:rFonts w:eastAsia="仿宋_GB2312"/>
          <w:sz w:val="32"/>
          <w:szCs w:val="32"/>
        </w:rPr>
      </w:pPr>
      <w:r>
        <w:rPr>
          <w:rFonts w:hint="eastAsia" w:eastAsia="仿宋_GB2312"/>
          <w:sz w:val="32"/>
          <w:szCs w:val="32"/>
        </w:rPr>
        <w:t>为进一步加强公司车辆和驾驶员规范化管理，确保安全行车、文明行车，保障各项公务活动正常开展，根据《关于印发中储粮集团公司广西分公司本部及辖区直属企业负责人履职待遇、业务支出管理办法的通知》（中储粮桂〔2019〕27号）和《广西中储粮仓储设备科技有限公司履职待遇、业务支出管理办法》（中储粮桂科〔2019〕5号）文件，制定本办法。</w:t>
      </w:r>
    </w:p>
    <w:p>
      <w:pPr>
        <w:autoSpaceDN w:val="0"/>
        <w:spacing w:line="520" w:lineRule="atLeast"/>
        <w:ind w:firstLine="641"/>
        <w:rPr>
          <w:rFonts w:ascii="黑体" w:hAnsi="黑体" w:eastAsia="黑体"/>
          <w:bCs/>
          <w:sz w:val="32"/>
          <w:szCs w:val="32"/>
        </w:rPr>
      </w:pPr>
      <w:r>
        <w:rPr>
          <w:rFonts w:ascii="黑体" w:hAnsi="黑体" w:eastAsia="黑体"/>
          <w:bCs/>
          <w:sz w:val="32"/>
          <w:szCs w:val="32"/>
        </w:rPr>
        <w:t>一、适用范围</w:t>
      </w:r>
    </w:p>
    <w:p>
      <w:pPr>
        <w:autoSpaceDN w:val="0"/>
        <w:spacing w:line="520" w:lineRule="atLeast"/>
        <w:ind w:firstLine="641"/>
        <w:rPr>
          <w:rFonts w:eastAsia="仿宋_GB2312"/>
          <w:sz w:val="32"/>
          <w:szCs w:val="32"/>
        </w:rPr>
      </w:pPr>
      <w:r>
        <w:rPr>
          <w:rFonts w:eastAsia="仿宋_GB2312"/>
          <w:sz w:val="32"/>
          <w:szCs w:val="32"/>
        </w:rPr>
        <w:t>本办法适用于公司所有机动车辆的管理。</w:t>
      </w:r>
    </w:p>
    <w:p>
      <w:pPr>
        <w:autoSpaceDN w:val="0"/>
        <w:spacing w:line="520" w:lineRule="atLeast"/>
        <w:ind w:firstLine="641"/>
        <w:rPr>
          <w:rFonts w:ascii="黑体" w:hAnsi="黑体" w:eastAsia="黑体"/>
          <w:bCs/>
          <w:sz w:val="32"/>
          <w:szCs w:val="32"/>
        </w:rPr>
      </w:pPr>
      <w:r>
        <w:rPr>
          <w:rFonts w:hint="eastAsia" w:ascii="黑体" w:hAnsi="黑体" w:eastAsia="黑体"/>
          <w:bCs/>
          <w:sz w:val="32"/>
          <w:szCs w:val="32"/>
        </w:rPr>
        <w:t>二</w:t>
      </w:r>
      <w:r>
        <w:rPr>
          <w:rFonts w:ascii="黑体" w:hAnsi="黑体" w:eastAsia="黑体"/>
          <w:bCs/>
          <w:sz w:val="32"/>
          <w:szCs w:val="32"/>
        </w:rPr>
        <w:t>、车辆使用及审批程序</w:t>
      </w:r>
    </w:p>
    <w:p>
      <w:pPr>
        <w:autoSpaceDN w:val="0"/>
        <w:spacing w:line="520" w:lineRule="atLeast"/>
        <w:ind w:firstLine="641"/>
        <w:rPr>
          <w:rFonts w:eastAsia="仿宋_GB2312"/>
          <w:sz w:val="32"/>
          <w:szCs w:val="32"/>
        </w:rPr>
      </w:pPr>
      <w:r>
        <w:rPr>
          <w:rFonts w:eastAsia="仿宋_GB2312"/>
          <w:sz w:val="32"/>
          <w:szCs w:val="32"/>
        </w:rPr>
        <w:t>（一）本公司车辆均由综合</w:t>
      </w:r>
      <w:r>
        <w:rPr>
          <w:rFonts w:hint="eastAsia" w:ascii="仿宋_GB2312" w:eastAsia="仿宋_GB2312" w:cs="仿宋_GB2312"/>
          <w:sz w:val="32"/>
          <w:szCs w:val="32"/>
        </w:rPr>
        <w:t>科</w:t>
      </w:r>
      <w:r>
        <w:rPr>
          <w:rFonts w:eastAsia="仿宋_GB2312"/>
          <w:sz w:val="32"/>
          <w:szCs w:val="32"/>
        </w:rPr>
        <w:t>统一管理</w:t>
      </w:r>
      <w:r>
        <w:rPr>
          <w:rFonts w:hint="eastAsia" w:eastAsia="仿宋_GB2312"/>
          <w:sz w:val="32"/>
          <w:szCs w:val="32"/>
        </w:rPr>
        <w:t>、统一调度</w:t>
      </w:r>
      <w:r>
        <w:rPr>
          <w:rFonts w:eastAsia="仿宋_GB2312"/>
          <w:sz w:val="32"/>
          <w:szCs w:val="32"/>
        </w:rPr>
        <w:t>。车辆钥匙交管理员，车辆放车位。车辆管理员每周定期对车辆情况做全面检查</w:t>
      </w:r>
      <w:r>
        <w:rPr>
          <w:rFonts w:hint="eastAsia" w:eastAsia="仿宋_GB2312"/>
          <w:sz w:val="32"/>
          <w:szCs w:val="32"/>
        </w:rPr>
        <w:t>。</w:t>
      </w:r>
    </w:p>
    <w:p>
      <w:pPr>
        <w:autoSpaceDN w:val="0"/>
        <w:spacing w:line="520" w:lineRule="atLeast"/>
        <w:ind w:firstLine="641"/>
        <w:rPr>
          <w:rFonts w:eastAsia="仿宋_GB2312"/>
          <w:sz w:val="32"/>
          <w:szCs w:val="32"/>
        </w:rPr>
      </w:pPr>
      <w:r>
        <w:rPr>
          <w:rFonts w:eastAsia="仿宋_GB2312"/>
          <w:sz w:val="32"/>
          <w:szCs w:val="32"/>
        </w:rPr>
        <w:t>（二）需要用车时</w:t>
      </w:r>
      <w:r>
        <w:rPr>
          <w:rFonts w:hint="eastAsia" w:eastAsia="仿宋_GB2312"/>
          <w:sz w:val="32"/>
          <w:szCs w:val="32"/>
        </w:rPr>
        <w:t>，</w:t>
      </w:r>
      <w:r>
        <w:rPr>
          <w:rFonts w:eastAsia="仿宋_GB2312"/>
          <w:sz w:val="32"/>
          <w:szCs w:val="32"/>
        </w:rPr>
        <w:t>由用车人填写用车申请单，注明用车人姓名、部门、用车原因、用车时间，由所在部门负责人及公司领导签名同意后，凭用车申请表到综合部门办理用车登记后</w:t>
      </w:r>
      <w:r>
        <w:rPr>
          <w:rFonts w:hint="eastAsia" w:eastAsia="仿宋_GB2312"/>
          <w:sz w:val="32"/>
          <w:szCs w:val="32"/>
        </w:rPr>
        <w:t>方可</w:t>
      </w:r>
      <w:r>
        <w:rPr>
          <w:rFonts w:eastAsia="仿宋_GB2312"/>
          <w:sz w:val="32"/>
          <w:szCs w:val="32"/>
        </w:rPr>
        <w:t>用车。</w:t>
      </w:r>
    </w:p>
    <w:p>
      <w:pPr>
        <w:autoSpaceDN w:val="0"/>
        <w:spacing w:line="520" w:lineRule="atLeast"/>
        <w:ind w:firstLine="641"/>
        <w:rPr>
          <w:rFonts w:eastAsia="仿宋_GB2312"/>
          <w:sz w:val="32"/>
          <w:szCs w:val="32"/>
        </w:rPr>
      </w:pPr>
      <w:r>
        <w:rPr>
          <w:rFonts w:eastAsia="仿宋_GB2312"/>
          <w:sz w:val="32"/>
          <w:szCs w:val="32"/>
        </w:rPr>
        <w:t>（三）车辆使用后，用车人要及时到综合部门办理车辆使用注销手续，超过用车时间的如不能说明原因作为公车私用处理，办理注销手续后将车辆钥匙交综合</w:t>
      </w:r>
      <w:r>
        <w:rPr>
          <w:rFonts w:hint="eastAsia" w:ascii="仿宋_GB2312" w:eastAsia="仿宋_GB2312" w:cs="仿宋_GB2312"/>
          <w:sz w:val="32"/>
          <w:szCs w:val="32"/>
        </w:rPr>
        <w:t>科</w:t>
      </w:r>
      <w:r>
        <w:rPr>
          <w:rFonts w:eastAsia="仿宋_GB2312"/>
          <w:sz w:val="32"/>
          <w:szCs w:val="32"/>
        </w:rPr>
        <w:t>。</w:t>
      </w:r>
    </w:p>
    <w:p>
      <w:pPr>
        <w:autoSpaceDN w:val="0"/>
        <w:spacing w:line="520" w:lineRule="atLeast"/>
        <w:ind w:firstLine="641"/>
        <w:rPr>
          <w:rFonts w:eastAsia="仿宋_GB2312"/>
          <w:sz w:val="32"/>
          <w:szCs w:val="32"/>
        </w:rPr>
      </w:pPr>
      <w:r>
        <w:rPr>
          <w:rFonts w:eastAsia="仿宋_GB2312"/>
          <w:sz w:val="32"/>
          <w:szCs w:val="32"/>
        </w:rPr>
        <w:t>（</w:t>
      </w:r>
      <w:r>
        <w:rPr>
          <w:rFonts w:hint="eastAsia" w:eastAsia="仿宋_GB2312"/>
          <w:sz w:val="32"/>
          <w:szCs w:val="32"/>
        </w:rPr>
        <w:t>四</w:t>
      </w:r>
      <w:r>
        <w:rPr>
          <w:rFonts w:eastAsia="仿宋_GB2312"/>
          <w:sz w:val="32"/>
          <w:szCs w:val="32"/>
        </w:rPr>
        <w:t>）车辆外借一律由</w:t>
      </w:r>
      <w:r>
        <w:rPr>
          <w:rFonts w:hint="eastAsia" w:eastAsia="仿宋_GB2312"/>
          <w:sz w:val="32"/>
          <w:szCs w:val="32"/>
        </w:rPr>
        <w:t>公司负责人</w:t>
      </w:r>
      <w:r>
        <w:rPr>
          <w:rFonts w:eastAsia="仿宋_GB2312"/>
          <w:sz w:val="32"/>
          <w:szCs w:val="32"/>
        </w:rPr>
        <w:t>批准后才能外借。</w:t>
      </w:r>
    </w:p>
    <w:p>
      <w:pPr>
        <w:autoSpaceDN w:val="0"/>
        <w:spacing w:line="520" w:lineRule="atLeast"/>
        <w:ind w:firstLine="641"/>
        <w:rPr>
          <w:rFonts w:ascii="黑体" w:hAnsi="黑体" w:eastAsia="黑体"/>
          <w:bCs/>
          <w:sz w:val="32"/>
          <w:szCs w:val="32"/>
        </w:rPr>
      </w:pPr>
      <w:r>
        <w:rPr>
          <w:rFonts w:hint="eastAsia" w:ascii="黑体" w:hAnsi="黑体" w:eastAsia="黑体"/>
          <w:bCs/>
          <w:sz w:val="32"/>
          <w:szCs w:val="32"/>
        </w:rPr>
        <w:t>三</w:t>
      </w:r>
      <w:r>
        <w:rPr>
          <w:rFonts w:ascii="黑体" w:hAnsi="黑体" w:eastAsia="黑体"/>
          <w:bCs/>
          <w:sz w:val="32"/>
          <w:szCs w:val="32"/>
        </w:rPr>
        <w:t>、</w:t>
      </w:r>
      <w:r>
        <w:rPr>
          <w:rFonts w:hint="eastAsia" w:ascii="黑体" w:hAnsi="黑体" w:eastAsia="黑体"/>
          <w:bCs/>
          <w:sz w:val="32"/>
          <w:szCs w:val="32"/>
        </w:rPr>
        <w:t>车辆费用管理</w:t>
      </w:r>
    </w:p>
    <w:p>
      <w:pPr>
        <w:autoSpaceDN w:val="0"/>
        <w:spacing w:line="520" w:lineRule="atLeast"/>
        <w:ind w:firstLine="641"/>
        <w:rPr>
          <w:rFonts w:hint="eastAsia" w:ascii="仿宋_GB2312" w:eastAsia="仿宋_GB2312" w:cs="仿宋_GB2312"/>
          <w:sz w:val="32"/>
          <w:szCs w:val="32"/>
        </w:rPr>
      </w:pPr>
      <w:r>
        <w:rPr>
          <w:rFonts w:hint="eastAsia" w:ascii="仿宋_GB2312" w:eastAsia="仿宋_GB2312" w:cs="仿宋_GB2312"/>
          <w:sz w:val="32"/>
          <w:szCs w:val="32"/>
        </w:rPr>
        <w:t>（一）公务用车费用实行预算管理，单车核算，确保车辆交通费不突破全年预算控制数。公务用车保养和维修费用不得以货币方式发放给个人。</w:t>
      </w:r>
    </w:p>
    <w:p>
      <w:pPr>
        <w:autoSpaceDN w:val="0"/>
        <w:spacing w:line="520" w:lineRule="atLeast"/>
        <w:ind w:firstLine="641"/>
        <w:rPr>
          <w:rFonts w:hint="eastAsia" w:eastAsia="仿宋_GB2312"/>
          <w:sz w:val="32"/>
          <w:szCs w:val="32"/>
        </w:rPr>
      </w:pPr>
      <w:r>
        <w:rPr>
          <w:rFonts w:hint="eastAsia" w:eastAsia="仿宋_GB2312"/>
          <w:sz w:val="32"/>
          <w:szCs w:val="32"/>
        </w:rPr>
        <w:t>（二）</w:t>
      </w:r>
      <w:r>
        <w:rPr>
          <w:rFonts w:eastAsia="仿宋_GB2312"/>
          <w:sz w:val="32"/>
          <w:szCs w:val="32"/>
        </w:rPr>
        <w:t>公司</w:t>
      </w:r>
      <w:r>
        <w:rPr>
          <w:rFonts w:hint="eastAsia" w:eastAsia="仿宋_GB2312"/>
          <w:sz w:val="32"/>
          <w:szCs w:val="32"/>
        </w:rPr>
        <w:t>每台</w:t>
      </w:r>
      <w:r>
        <w:rPr>
          <w:rFonts w:eastAsia="仿宋_GB2312"/>
          <w:sz w:val="32"/>
          <w:szCs w:val="32"/>
        </w:rPr>
        <w:t>车辆均配备油卡一张</w:t>
      </w:r>
      <w:r>
        <w:rPr>
          <w:rFonts w:hint="eastAsia" w:eastAsia="仿宋_GB2312"/>
          <w:sz w:val="32"/>
          <w:szCs w:val="32"/>
        </w:rPr>
        <w:t>，</w:t>
      </w:r>
      <w:r>
        <w:rPr>
          <w:rFonts w:eastAsia="仿宋_GB2312"/>
          <w:sz w:val="32"/>
          <w:szCs w:val="32"/>
        </w:rPr>
        <w:t>由综合科统一管理</w:t>
      </w:r>
      <w:r>
        <w:rPr>
          <w:rFonts w:hint="eastAsia" w:eastAsia="仿宋_GB2312"/>
          <w:sz w:val="32"/>
          <w:szCs w:val="32"/>
        </w:rPr>
        <w:t>。</w:t>
      </w:r>
      <w:r>
        <w:rPr>
          <w:rFonts w:eastAsia="仿宋_GB2312"/>
          <w:sz w:val="32"/>
          <w:szCs w:val="32"/>
        </w:rPr>
        <w:t>车辆需要加油时</w:t>
      </w:r>
      <w:r>
        <w:rPr>
          <w:rFonts w:hint="eastAsia" w:eastAsia="仿宋_GB2312"/>
          <w:sz w:val="32"/>
          <w:szCs w:val="32"/>
        </w:rPr>
        <w:t>，</w:t>
      </w:r>
      <w:r>
        <w:rPr>
          <w:rFonts w:eastAsia="仿宋_GB2312"/>
          <w:sz w:val="32"/>
          <w:szCs w:val="32"/>
        </w:rPr>
        <w:t>加油申请人需填写加油申请单</w:t>
      </w:r>
      <w:r>
        <w:rPr>
          <w:rFonts w:hint="eastAsia" w:eastAsia="仿宋_GB2312"/>
          <w:sz w:val="32"/>
          <w:szCs w:val="32"/>
        </w:rPr>
        <w:t>，</w:t>
      </w:r>
      <w:r>
        <w:rPr>
          <w:rFonts w:eastAsia="仿宋_GB2312"/>
          <w:sz w:val="32"/>
          <w:szCs w:val="32"/>
        </w:rPr>
        <w:t>并经综合科负责人同意后方可加油</w:t>
      </w:r>
      <w:r>
        <w:rPr>
          <w:rFonts w:hint="eastAsia" w:eastAsia="仿宋_GB2312"/>
          <w:sz w:val="32"/>
          <w:szCs w:val="32"/>
        </w:rPr>
        <w:t>。</w:t>
      </w:r>
    </w:p>
    <w:p>
      <w:pPr>
        <w:autoSpaceDN w:val="0"/>
        <w:spacing w:line="520" w:lineRule="atLeast"/>
        <w:ind w:firstLine="641"/>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）用车期间</w:t>
      </w:r>
      <w:r>
        <w:rPr>
          <w:rFonts w:hint="eastAsia" w:eastAsia="仿宋_GB2312"/>
          <w:sz w:val="32"/>
          <w:szCs w:val="32"/>
        </w:rPr>
        <w:t>，</w:t>
      </w:r>
      <w:r>
        <w:rPr>
          <w:rFonts w:hint="eastAsia" w:ascii="仿宋_GB2312" w:eastAsia="仿宋_GB2312" w:cs="仿宋_GB2312"/>
          <w:sz w:val="32"/>
          <w:szCs w:val="32"/>
        </w:rPr>
        <w:t>因自驾人个人违规而发生的交通事故造成车辆损失，维修费用保险公司不予赔偿的部分由个人承担</w:t>
      </w:r>
      <w:r>
        <w:rPr>
          <w:rFonts w:ascii="仿宋_GB2312" w:eastAsia="仿宋_GB2312" w:cs="仿宋_GB2312"/>
          <w:sz w:val="32"/>
          <w:szCs w:val="32"/>
        </w:rPr>
        <w:t>20%</w:t>
      </w:r>
      <w:r>
        <w:rPr>
          <w:rFonts w:hint="eastAsia" w:ascii="仿宋_GB2312" w:eastAsia="仿宋_GB2312" w:cs="仿宋_GB2312"/>
          <w:sz w:val="32"/>
          <w:szCs w:val="32"/>
        </w:rPr>
        <w:t>。</w:t>
      </w:r>
      <w:r>
        <w:rPr>
          <w:rFonts w:eastAsia="仿宋_GB2312"/>
          <w:sz w:val="32"/>
          <w:szCs w:val="32"/>
        </w:rPr>
        <w:t xml:space="preserve">用车时发生的违章原则上由用车人负责处理并承担费用。 </w:t>
      </w:r>
    </w:p>
    <w:p>
      <w:pPr>
        <w:autoSpaceDN w:val="0"/>
        <w:spacing w:line="520" w:lineRule="atLeast"/>
        <w:ind w:firstLine="641"/>
        <w:rPr>
          <w:rFonts w:ascii="黑体" w:hAnsi="黑体" w:eastAsia="黑体"/>
          <w:bCs/>
          <w:sz w:val="32"/>
          <w:szCs w:val="32"/>
        </w:rPr>
      </w:pPr>
      <w:r>
        <w:rPr>
          <w:rFonts w:hint="eastAsia" w:ascii="黑体" w:hAnsi="黑体" w:eastAsia="黑体"/>
          <w:bCs/>
          <w:sz w:val="32"/>
          <w:szCs w:val="32"/>
        </w:rPr>
        <w:t>四</w:t>
      </w:r>
      <w:r>
        <w:rPr>
          <w:rFonts w:ascii="黑体" w:hAnsi="黑体" w:eastAsia="黑体"/>
          <w:bCs/>
          <w:sz w:val="32"/>
          <w:szCs w:val="32"/>
        </w:rPr>
        <w:t>、</w:t>
      </w:r>
      <w:r>
        <w:rPr>
          <w:rFonts w:hint="eastAsia" w:ascii="黑体" w:hAnsi="黑体" w:eastAsia="黑体"/>
          <w:bCs/>
          <w:sz w:val="32"/>
          <w:szCs w:val="32"/>
        </w:rPr>
        <w:t>车辆维修与保养</w:t>
      </w:r>
    </w:p>
    <w:p>
      <w:pPr>
        <w:autoSpaceDN w:val="0"/>
        <w:spacing w:line="520" w:lineRule="atLeast"/>
        <w:ind w:firstLine="641"/>
        <w:rPr>
          <w:rFonts w:hint="eastAsia" w:ascii="仿宋_GB2312" w:eastAsia="仿宋_GB2312" w:cs="仿宋_GB2312"/>
          <w:sz w:val="32"/>
          <w:szCs w:val="32"/>
        </w:rPr>
      </w:pPr>
      <w:r>
        <w:rPr>
          <w:rFonts w:hint="eastAsia" w:ascii="仿宋_GB2312" w:eastAsia="仿宋_GB2312" w:cs="仿宋_GB2312"/>
          <w:sz w:val="32"/>
          <w:szCs w:val="32"/>
        </w:rPr>
        <w:t>（一）公务车辆严格按照有关规定，到车辆定点维修企业进行维修保养。</w:t>
      </w:r>
      <w:r>
        <w:rPr>
          <w:rFonts w:eastAsia="仿宋_GB2312"/>
          <w:sz w:val="32"/>
          <w:szCs w:val="32"/>
        </w:rPr>
        <w:t>车辆的年审、保养由综合</w:t>
      </w:r>
      <w:r>
        <w:rPr>
          <w:rFonts w:hint="eastAsia" w:eastAsia="仿宋_GB2312"/>
          <w:sz w:val="32"/>
          <w:szCs w:val="32"/>
        </w:rPr>
        <w:t>科</w:t>
      </w:r>
      <w:r>
        <w:rPr>
          <w:rFonts w:eastAsia="仿宋_GB2312"/>
          <w:sz w:val="32"/>
          <w:szCs w:val="32"/>
        </w:rPr>
        <w:t>负责。</w:t>
      </w:r>
    </w:p>
    <w:p>
      <w:pPr>
        <w:autoSpaceDN w:val="0"/>
        <w:spacing w:line="520" w:lineRule="atLeast"/>
        <w:ind w:firstLine="641"/>
        <w:rPr>
          <w:rFonts w:hint="eastAsia"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w:t>
      </w:r>
      <w:r>
        <w:rPr>
          <w:rFonts w:hint="eastAsia" w:eastAsia="仿宋_GB2312"/>
          <w:sz w:val="32"/>
          <w:szCs w:val="32"/>
        </w:rPr>
        <w:t>车辆需维修保养时，车辆管理员提出申请，并与维修厂家共同勘验维修内容，经审批同意后，方可到指定维修企业维修保养。车辆管理员或驾驶员要按照维修事项，逐项检查验收合格后，方可签字提车。</w:t>
      </w:r>
    </w:p>
    <w:p>
      <w:pPr>
        <w:autoSpaceDN w:val="0"/>
        <w:spacing w:line="520" w:lineRule="atLeast"/>
        <w:ind w:firstLine="641"/>
        <w:rPr>
          <w:rFonts w:eastAsia="仿宋_GB2312"/>
          <w:sz w:val="32"/>
          <w:szCs w:val="32"/>
        </w:rPr>
      </w:pPr>
      <w:r>
        <w:rPr>
          <w:rFonts w:hint="eastAsia" w:eastAsia="仿宋_GB2312"/>
          <w:sz w:val="32"/>
          <w:szCs w:val="32"/>
        </w:rPr>
        <w:t>（三）新购置的车辆，在保修期内，到汽车生产厂指定的企业进行免费维护保养。</w:t>
      </w:r>
    </w:p>
    <w:p>
      <w:pPr>
        <w:autoSpaceDN w:val="0"/>
        <w:spacing w:line="520" w:lineRule="atLeast"/>
        <w:ind w:firstLine="641"/>
        <w:rPr>
          <w:rFonts w:hint="eastAsia" w:eastAsia="仿宋_GB2312"/>
          <w:sz w:val="32"/>
          <w:szCs w:val="32"/>
        </w:rPr>
      </w:pPr>
      <w:r>
        <w:rPr>
          <w:rFonts w:hint="eastAsia" w:eastAsia="仿宋_GB2312"/>
          <w:sz w:val="32"/>
          <w:szCs w:val="32"/>
        </w:rPr>
        <w:t>（四）发生交通事故的车辆，驾驶员应及时向所投保的保险公司以及交警部门报案，同时报车辆管理人员，损坏车辆由保险公司按照有关规定负责车辆的理赔维修。</w:t>
      </w:r>
    </w:p>
    <w:p>
      <w:pPr>
        <w:autoSpaceDN w:val="0"/>
        <w:spacing w:line="520" w:lineRule="atLeast"/>
        <w:ind w:firstLine="641"/>
        <w:rPr>
          <w:rFonts w:ascii="黑体" w:hAnsi="黑体" w:eastAsia="黑体"/>
          <w:bCs/>
          <w:sz w:val="32"/>
          <w:szCs w:val="32"/>
        </w:rPr>
      </w:pPr>
      <w:r>
        <w:rPr>
          <w:rFonts w:hint="eastAsia" w:ascii="黑体" w:hAnsi="黑体" w:eastAsia="黑体"/>
          <w:bCs/>
          <w:sz w:val="32"/>
          <w:szCs w:val="32"/>
        </w:rPr>
        <w:t>五</w:t>
      </w:r>
      <w:r>
        <w:rPr>
          <w:rFonts w:ascii="黑体" w:hAnsi="黑体" w:eastAsia="黑体"/>
          <w:bCs/>
          <w:sz w:val="32"/>
          <w:szCs w:val="32"/>
        </w:rPr>
        <w:t>、</w:t>
      </w:r>
      <w:r>
        <w:rPr>
          <w:rFonts w:hint="eastAsia" w:ascii="黑体" w:hAnsi="黑体" w:eastAsia="黑体"/>
          <w:bCs/>
          <w:sz w:val="32"/>
          <w:szCs w:val="32"/>
        </w:rPr>
        <w:t>驾驶员管理</w:t>
      </w:r>
    </w:p>
    <w:p>
      <w:pPr>
        <w:spacing w:line="540" w:lineRule="exact"/>
        <w:ind w:firstLine="640" w:firstLineChars="200"/>
        <w:rPr>
          <w:rFonts w:hint="eastAsia" w:eastAsia="仿宋_GB2312"/>
          <w:sz w:val="32"/>
          <w:szCs w:val="32"/>
        </w:rPr>
      </w:pPr>
      <w:r>
        <w:rPr>
          <w:rFonts w:hint="eastAsia" w:eastAsia="仿宋_GB2312"/>
          <w:sz w:val="32"/>
          <w:szCs w:val="32"/>
        </w:rPr>
        <w:t>（一）驾驶员要严格遵守车辆管理制度和交通法规，加强车辆维护，及时检修、保养车辆，保持车辆清洁卫生，确保车辆无隐患上路。行驶中，乘坐人员不得干预驾驶员正常行驶。车辆行驶因违章所产生的罚款和扣分，由驾驶员个人承担。</w:t>
      </w:r>
    </w:p>
    <w:p>
      <w:pPr>
        <w:spacing w:line="540" w:lineRule="exact"/>
        <w:ind w:firstLine="640" w:firstLineChars="200"/>
        <w:rPr>
          <w:rFonts w:hint="eastAsia" w:eastAsia="仿宋_GB2312"/>
          <w:sz w:val="32"/>
          <w:szCs w:val="32"/>
        </w:rPr>
      </w:pPr>
      <w:r>
        <w:rPr>
          <w:rFonts w:hint="eastAsia" w:eastAsia="仿宋_GB2312"/>
          <w:sz w:val="32"/>
          <w:szCs w:val="32"/>
        </w:rPr>
        <w:t>（二）严禁酒后驾车、私自出车，严禁私自出借公车，严禁未经批准交给非驾驶员出车，以上行为若发生交通事故，造成人员伤亡和车辆损坏的，一切责任和费用由驾驶员承担。</w:t>
      </w:r>
    </w:p>
    <w:p>
      <w:pPr>
        <w:spacing w:line="540" w:lineRule="exact"/>
        <w:ind w:firstLine="640" w:firstLineChars="200"/>
        <w:rPr>
          <w:rFonts w:hint="eastAsia" w:eastAsia="仿宋_GB2312"/>
          <w:sz w:val="32"/>
          <w:szCs w:val="32"/>
        </w:rPr>
      </w:pPr>
      <w:r>
        <w:rPr>
          <w:rFonts w:hint="eastAsia" w:eastAsia="仿宋_GB2312"/>
          <w:sz w:val="32"/>
          <w:szCs w:val="32"/>
        </w:rPr>
        <w:t>（三）公务用车驾驶员应遵守职业道德和交通安全规章，自觉维护公务用车形象，服从公安交通管理人员的指挥，确保行车安全。</w:t>
      </w:r>
    </w:p>
    <w:p>
      <w:pPr>
        <w:spacing w:before="624" w:beforeLines="200" w:line="540" w:lineRule="exact"/>
        <w:rPr>
          <w:rFonts w:hint="default" w:ascii="Times New Roman" w:hAnsi="Times New Roman" w:eastAsia="仿宋_GB2312" w:cs="Times New Roman"/>
          <w:b/>
          <w:bCs/>
          <w:sz w:val="32"/>
          <w:szCs w:val="32"/>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40591"/>
    <w:rsid w:val="147405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2021-09-22T03:24:00Z</dcterms:created>
  <dc:creator>Administrator</dc:creator>
  <cp:lastModifiedBy>Administrator</cp:lastModifiedBy>
  <dcterms:modified xsi:type="dcterms:W3CDTF">2021-09-22T03:24:56Z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